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F5DA" w14:textId="50C1681A" w:rsidR="00D463ED" w:rsidRDefault="00D463ED" w:rsidP="00D463ED">
      <w:pPr>
        <w:jc w:val="center"/>
        <w:rPr>
          <w:b/>
          <w:bCs/>
        </w:rPr>
      </w:pPr>
      <w:r>
        <w:rPr>
          <w:b/>
          <w:bCs/>
        </w:rPr>
        <w:t>TOWNSHIP OF GARFIELD</w:t>
      </w:r>
    </w:p>
    <w:p w14:paraId="23117301" w14:textId="063A9F3F" w:rsidR="00D463ED" w:rsidRDefault="00D463ED" w:rsidP="00D463ED">
      <w:pPr>
        <w:jc w:val="center"/>
        <w:rPr>
          <w:b/>
          <w:bCs/>
        </w:rPr>
      </w:pPr>
      <w:r>
        <w:rPr>
          <w:b/>
          <w:bCs/>
        </w:rPr>
        <w:t xml:space="preserve">ORDINANCE NO. </w:t>
      </w:r>
      <w:r w:rsidR="00BF195E">
        <w:rPr>
          <w:b/>
          <w:bCs/>
        </w:rPr>
        <w:t>2024-3</w:t>
      </w:r>
    </w:p>
    <w:p w14:paraId="6F75B9CA" w14:textId="77777777" w:rsidR="00D463ED" w:rsidRDefault="00D463ED" w:rsidP="00D463ED">
      <w:pPr>
        <w:jc w:val="center"/>
        <w:rPr>
          <w:b/>
          <w:bCs/>
        </w:rPr>
      </w:pPr>
      <w:r>
        <w:rPr>
          <w:b/>
          <w:bCs/>
        </w:rPr>
        <w:t>AN ORDINANCE TO AMEND THE ZONING ORDINANCE TO REGULATE UTILITY-SCALE BATTERY ENERGY STORAGE SYSTEMS</w:t>
      </w:r>
    </w:p>
    <w:p w14:paraId="12655EB7" w14:textId="2C5DB3E5" w:rsidR="00D463ED" w:rsidRDefault="00D463ED" w:rsidP="00D463ED">
      <w:pPr>
        <w:jc w:val="both"/>
      </w:pPr>
      <w:r>
        <w:t>The Township of Garfield ordains:</w:t>
      </w:r>
    </w:p>
    <w:p w14:paraId="55EF4E59" w14:textId="285BE39C" w:rsidR="00D463ED" w:rsidRDefault="00D463ED" w:rsidP="00D463ED">
      <w:pPr>
        <w:numPr>
          <w:ilvl w:val="0"/>
          <w:numId w:val="34"/>
        </w:numPr>
        <w:ind w:left="360"/>
        <w:jc w:val="both"/>
        <w:rPr>
          <w:b/>
          <w:bCs/>
        </w:rPr>
      </w:pPr>
      <w:bookmarkStart w:id="0" w:name="_Hlk179896946"/>
      <w:r>
        <w:rPr>
          <w:b/>
          <w:bCs/>
        </w:rPr>
        <w:t>Amendment of Section 7.02 of the Zoning Ordinance.</w:t>
      </w:r>
    </w:p>
    <w:p w14:paraId="589D8B31" w14:textId="5155DC76" w:rsidR="00D463ED" w:rsidRDefault="00D463ED" w:rsidP="00D463ED">
      <w:pPr>
        <w:jc w:val="both"/>
      </w:pPr>
      <w:r>
        <w:t>The following definitions are added to Section 7.02 of the Zoning Ordinance and shall be inserted into Section 7.02 in alphabetical order:</w:t>
      </w:r>
    </w:p>
    <w:p w14:paraId="2EF1AEFE" w14:textId="1399B715" w:rsidR="00D463ED" w:rsidRDefault="00D463ED" w:rsidP="00D463ED">
      <w:pPr>
        <w:ind w:left="720"/>
        <w:jc w:val="both"/>
      </w:pPr>
      <w:r w:rsidRPr="00D463ED">
        <w:rPr>
          <w:b/>
          <w:bCs/>
          <w:i/>
          <w:iCs/>
        </w:rPr>
        <w:t>Battery Management System.</w:t>
      </w:r>
      <w:r>
        <w:t xml:space="preserve"> An electronic regulator that manages a utility-scale battery energy storage system by monitoring individual battery module voltages and temperatures, container temperature and humidity, off-gassing of combustible gas, fire, ground fault, and DC surge, and door access and capable of shutting down the system before operating outside safe parameters.</w:t>
      </w:r>
    </w:p>
    <w:p w14:paraId="08D31819" w14:textId="159E8C07" w:rsidR="00D463ED" w:rsidRDefault="00D463ED" w:rsidP="00D463ED">
      <w:pPr>
        <w:ind w:left="720"/>
        <w:jc w:val="both"/>
      </w:pPr>
      <w:r w:rsidRPr="00D463ED">
        <w:rPr>
          <w:b/>
          <w:bCs/>
          <w:i/>
          <w:iCs/>
        </w:rPr>
        <w:t>Utility-Scale Battery Energy Storage Facilities.</w:t>
      </w:r>
      <w:r>
        <w:t xml:space="preserve"> One or more devices, assembled together, capable of storing energy in order to supply electrical energy, including battery cells used for absorbing, storing, and discharging electrical energy in a utility-scale battery energy storage system with a battery management system.</w:t>
      </w:r>
    </w:p>
    <w:p w14:paraId="2550380C" w14:textId="4FFF941B" w:rsidR="00D463ED" w:rsidRDefault="00D463ED" w:rsidP="00D463ED">
      <w:pPr>
        <w:ind w:left="720"/>
        <w:jc w:val="both"/>
      </w:pPr>
      <w:r w:rsidRPr="00D463ED">
        <w:rPr>
          <w:b/>
          <w:bCs/>
          <w:i/>
          <w:iCs/>
        </w:rPr>
        <w:t>Utility-Scale Battery Energy Storage System (“Ubess”).</w:t>
      </w:r>
      <w:r>
        <w:t xml:space="preserve"> A physical container providing secondary containment to battery cells that is equipped with cooling, ventilation, fire suppression, and a battery management system.</w:t>
      </w:r>
    </w:p>
    <w:bookmarkEnd w:id="0"/>
    <w:p w14:paraId="1182EA58" w14:textId="42BC4513" w:rsidR="00D463ED" w:rsidRDefault="00D463ED" w:rsidP="00D463ED">
      <w:pPr>
        <w:numPr>
          <w:ilvl w:val="0"/>
          <w:numId w:val="34"/>
        </w:numPr>
        <w:ind w:left="360"/>
        <w:jc w:val="both"/>
      </w:pPr>
      <w:r>
        <w:rPr>
          <w:b/>
          <w:bCs/>
        </w:rPr>
        <w:t>Addition of New Section 4.59 to the Zoning Ordinance.</w:t>
      </w:r>
    </w:p>
    <w:p w14:paraId="6664FE78" w14:textId="5471AF38" w:rsidR="00D463ED" w:rsidRDefault="00D463ED" w:rsidP="00D463ED">
      <w:pPr>
        <w:jc w:val="both"/>
      </w:pPr>
      <w:r>
        <w:t>A new Section 4.59 is added to the Zoning Ordinance and reads in its entirety as follows:</w:t>
      </w:r>
    </w:p>
    <w:p w14:paraId="4B832CE4" w14:textId="2CACEF50" w:rsidR="00D463ED" w:rsidRDefault="00D463ED" w:rsidP="00D463ED">
      <w:pPr>
        <w:jc w:val="both"/>
        <w:rPr>
          <w:u w:val="single"/>
        </w:rPr>
      </w:pPr>
      <w:r>
        <w:tab/>
      </w:r>
      <w:r w:rsidRPr="00D463ED">
        <w:rPr>
          <w:b/>
          <w:bCs/>
        </w:rPr>
        <w:t>Section 4.5</w:t>
      </w:r>
      <w:r w:rsidR="00C31A73">
        <w:rPr>
          <w:b/>
          <w:bCs/>
        </w:rPr>
        <w:t>9</w:t>
      </w:r>
      <w:r w:rsidRPr="00D463ED">
        <w:tab/>
      </w:r>
      <w:r w:rsidRPr="00D463ED">
        <w:rPr>
          <w:b/>
          <w:bCs/>
        </w:rPr>
        <w:t>Utility-Scale Battery Energy Storage Systems</w:t>
      </w:r>
    </w:p>
    <w:p w14:paraId="025E04DE" w14:textId="77777777" w:rsidR="00D463ED" w:rsidRDefault="00D463ED" w:rsidP="00D463ED">
      <w:pPr>
        <w:numPr>
          <w:ilvl w:val="0"/>
          <w:numId w:val="35"/>
        </w:numPr>
        <w:jc w:val="both"/>
      </w:pPr>
      <w:r>
        <w:t xml:space="preserve">General Provisions. All UBESS are subject to the following requirements: </w:t>
      </w:r>
    </w:p>
    <w:p w14:paraId="6BED6A8C" w14:textId="77777777" w:rsidR="00D463ED" w:rsidRDefault="00D463ED" w:rsidP="00D463ED">
      <w:pPr>
        <w:numPr>
          <w:ilvl w:val="1"/>
          <w:numId w:val="35"/>
        </w:numPr>
        <w:jc w:val="both"/>
      </w:pPr>
      <w:r>
        <w:t>All UBESS must conform to the provisions of this Section and all county, state, and federal regulations and safety requirements, including applicable building codes, applicable industry standards, and NFPA 855 “Standard for the Installation of Stationary Energy Storage Systems.”</w:t>
      </w:r>
    </w:p>
    <w:p w14:paraId="0E1D7C05" w14:textId="77777777" w:rsidR="00D463ED" w:rsidRDefault="00D463ED" w:rsidP="00D463ED">
      <w:pPr>
        <w:numPr>
          <w:ilvl w:val="1"/>
          <w:numId w:val="35"/>
        </w:numPr>
        <w:jc w:val="both"/>
      </w:pPr>
      <w:r>
        <w:t>The Township may enforce any remedy or enforcement, including but not limited to the removal of any UBESS pursuant to the Zoning Ordinance or as otherwise authorized by law if the UBESS does not comply with this Section.</w:t>
      </w:r>
    </w:p>
    <w:p w14:paraId="1C2B794D" w14:textId="52324089" w:rsidR="00D463ED" w:rsidRDefault="00D463ED" w:rsidP="00D463ED">
      <w:pPr>
        <w:numPr>
          <w:ilvl w:val="1"/>
          <w:numId w:val="35"/>
        </w:numPr>
        <w:jc w:val="both"/>
      </w:pPr>
      <w:r>
        <w:t xml:space="preserve">UBESS are permitted in the Township only as a special land use with special </w:t>
      </w:r>
      <w:r w:rsidRPr="004535D3">
        <w:t xml:space="preserve">approval in the </w:t>
      </w:r>
      <w:r w:rsidR="004535D3" w:rsidRPr="004535D3">
        <w:t>agricultural and rural residential districts only</w:t>
      </w:r>
      <w:r w:rsidRPr="004535D3">
        <w:t>.</w:t>
      </w:r>
    </w:p>
    <w:p w14:paraId="4AD93C43" w14:textId="2A3C5175" w:rsidR="00D463ED" w:rsidRDefault="00D463ED" w:rsidP="00D463ED">
      <w:pPr>
        <w:numPr>
          <w:ilvl w:val="0"/>
          <w:numId w:val="35"/>
        </w:numPr>
        <w:jc w:val="both"/>
      </w:pPr>
      <w:r>
        <w:lastRenderedPageBreak/>
        <w:t xml:space="preserve">Special Approval Application Requirements. In addition to the requirements of </w:t>
      </w:r>
      <w:r w:rsidR="004535D3">
        <w:t>Section 4.01</w:t>
      </w:r>
      <w:r>
        <w:t xml:space="preserve"> for special approval, an applicant for special approval of a UBESS must provide the Township with all of the following:</w:t>
      </w:r>
    </w:p>
    <w:p w14:paraId="0AE9C683" w14:textId="77777777" w:rsidR="00D463ED" w:rsidRDefault="00D463ED" w:rsidP="00D463ED">
      <w:pPr>
        <w:numPr>
          <w:ilvl w:val="1"/>
          <w:numId w:val="35"/>
        </w:numPr>
        <w:jc w:val="both"/>
      </w:pPr>
      <w:r>
        <w:t xml:space="preserve">An application fee in an amount set by resolution of the Township Board.  </w:t>
      </w:r>
    </w:p>
    <w:p w14:paraId="45713FD8" w14:textId="77777777" w:rsidR="00D463ED" w:rsidRDefault="00D463ED" w:rsidP="00D463ED">
      <w:pPr>
        <w:numPr>
          <w:ilvl w:val="1"/>
          <w:numId w:val="35"/>
        </w:numPr>
        <w:jc w:val="both"/>
      </w:pPr>
      <w:r>
        <w:t xml:space="preserve">A list of all parcel numbers that the UBESS will use; documentation establishing ownership of each parcel; and any lease agreements, easements, or purchase agreements for the subject parcels.  </w:t>
      </w:r>
    </w:p>
    <w:p w14:paraId="24AB1A69" w14:textId="77777777" w:rsidR="00D463ED" w:rsidRDefault="00D463ED" w:rsidP="00D463ED">
      <w:pPr>
        <w:numPr>
          <w:ilvl w:val="1"/>
          <w:numId w:val="35"/>
        </w:numPr>
        <w:jc w:val="both"/>
      </w:pPr>
      <w:r>
        <w:t xml:space="preserve">An operations agreement setting forth the parameters of the operation, the name and contact information of the operator, the applicant’s inspection protocol, emergency procedures, and general safety documentation. </w:t>
      </w:r>
    </w:p>
    <w:p w14:paraId="5320F8EC" w14:textId="77777777" w:rsidR="00D463ED" w:rsidRDefault="00D463ED" w:rsidP="00D463ED">
      <w:pPr>
        <w:numPr>
          <w:ilvl w:val="1"/>
          <w:numId w:val="35"/>
        </w:numPr>
        <w:jc w:val="both"/>
      </w:pPr>
      <w:r>
        <w:t xml:space="preserve">Current photographs of the subject property.  </w:t>
      </w:r>
    </w:p>
    <w:p w14:paraId="32FA5A37" w14:textId="77777777" w:rsidR="00D463ED" w:rsidRDefault="00D463ED" w:rsidP="00D463ED">
      <w:pPr>
        <w:numPr>
          <w:ilvl w:val="1"/>
          <w:numId w:val="35"/>
        </w:numPr>
        <w:jc w:val="both"/>
      </w:pPr>
      <w:r>
        <w:t xml:space="preserve">A site plan that includes all proposed structures and the location of all equipment, as well as all setbacks, the location of property lines, signage, fences, greenbelts and screening, drain tiles, easements, floodplains, bodies of water, proposed access routes, and road right of ways. The site plan must be drawn to scale and must indicate how the UBESS will be connected to the power grid.  </w:t>
      </w:r>
    </w:p>
    <w:p w14:paraId="4963B9B6" w14:textId="77777777" w:rsidR="00D463ED" w:rsidRDefault="00D463ED" w:rsidP="00D463ED">
      <w:pPr>
        <w:numPr>
          <w:ilvl w:val="1"/>
          <w:numId w:val="35"/>
        </w:numPr>
        <w:jc w:val="both"/>
      </w:pPr>
      <w:r>
        <w:t>A copy of the applicant’s power purchase agreement or other written agreement with an electric utility showing approval of an interconnection with the proposed UBESS.</w:t>
      </w:r>
    </w:p>
    <w:p w14:paraId="11D84AC5" w14:textId="77777777" w:rsidR="00D463ED" w:rsidRDefault="00D463ED" w:rsidP="00D463ED">
      <w:pPr>
        <w:numPr>
          <w:ilvl w:val="1"/>
          <w:numId w:val="35"/>
        </w:numPr>
        <w:jc w:val="both"/>
      </w:pPr>
      <w:r>
        <w:t xml:space="preserve">A written plan for maintaining the subject property, including a plan for maintaining and inspecting drain tiles and addressing stormwater management, which is subject to the Township’s review and approval. </w:t>
      </w:r>
    </w:p>
    <w:p w14:paraId="31B91E44" w14:textId="77777777" w:rsidR="00D463ED" w:rsidRDefault="00D463ED" w:rsidP="00D463ED">
      <w:pPr>
        <w:numPr>
          <w:ilvl w:val="1"/>
          <w:numId w:val="35"/>
        </w:numPr>
        <w:jc w:val="both"/>
      </w:pPr>
      <w:r>
        <w:t>A decommissioning and land reclamation plan describing the actions to be taken following the abandonment or discontinuation of the UBESS, including evidence of proposed commitments with property owners to ensure proper final reclamation, repairs to roads, and other steps necessary to fully remove the UBESS and restore the subject parcels, which is subject to the Township’s review and approval.</w:t>
      </w:r>
    </w:p>
    <w:p w14:paraId="25CAE11C" w14:textId="77777777" w:rsidR="00D463ED" w:rsidRDefault="00D463ED" w:rsidP="00D463ED">
      <w:pPr>
        <w:numPr>
          <w:ilvl w:val="1"/>
          <w:numId w:val="35"/>
        </w:numPr>
        <w:jc w:val="both"/>
      </w:pPr>
      <w:r>
        <w:t xml:space="preserve">Financial security that meets the requirements of this Section, which is subject to the Township’s review and approval.  </w:t>
      </w:r>
    </w:p>
    <w:p w14:paraId="732AB0CE" w14:textId="77777777" w:rsidR="00D463ED" w:rsidRDefault="00D463ED" w:rsidP="00D463ED">
      <w:pPr>
        <w:numPr>
          <w:ilvl w:val="1"/>
          <w:numId w:val="35"/>
        </w:numPr>
        <w:jc w:val="both"/>
      </w:pPr>
      <w:r>
        <w:t xml:space="preserve">A plan for resolving complaints from the public or other property owners concerning the construction and operation of the UBESS, which is subject to the Township’s review and approval.    </w:t>
      </w:r>
    </w:p>
    <w:p w14:paraId="47CDD389" w14:textId="77777777" w:rsidR="00D463ED" w:rsidRDefault="00D463ED" w:rsidP="00D463ED">
      <w:pPr>
        <w:numPr>
          <w:ilvl w:val="1"/>
          <w:numId w:val="35"/>
        </w:numPr>
        <w:jc w:val="both"/>
      </w:pPr>
      <w:r>
        <w:t xml:space="preserve">A plan for managing any hazardous waste, which is subject to the Township’s review and approval. </w:t>
      </w:r>
    </w:p>
    <w:p w14:paraId="3E38FC9F" w14:textId="77777777" w:rsidR="00D463ED" w:rsidRDefault="00D463ED" w:rsidP="00D463ED">
      <w:pPr>
        <w:numPr>
          <w:ilvl w:val="1"/>
          <w:numId w:val="35"/>
        </w:numPr>
        <w:jc w:val="both"/>
      </w:pPr>
      <w:r>
        <w:lastRenderedPageBreak/>
        <w:t xml:space="preserve">A fire protection plan, which identifies the fire risks associated with the UBESS; describes the fire suppression system that will be implemented; describes what measures will be used to reduce the risk of fires re-igniting (i.e., implementing a “fire watch”); identifies the water sources that will be available for the local fire department to protect adjacent properties; identifies a system for continuous monitoring, early detection sensors, and appropriate venting; and explains all other measures that will be implemented to prevent, detect, control, and suppress fires and explosions. </w:t>
      </w:r>
    </w:p>
    <w:p w14:paraId="2B402F0A" w14:textId="77777777" w:rsidR="00D463ED" w:rsidRDefault="00D463ED" w:rsidP="00D463ED">
      <w:pPr>
        <w:numPr>
          <w:ilvl w:val="1"/>
          <w:numId w:val="35"/>
        </w:numPr>
        <w:jc w:val="both"/>
      </w:pPr>
      <w:r>
        <w:t xml:space="preserve">A transportation plan for construction and operation phases, including any applicable agreements with the County Road Commission and Michigan Department of Transportation, which is subject to the Township’s review and approval.  </w:t>
      </w:r>
    </w:p>
    <w:p w14:paraId="58594CDA" w14:textId="77777777" w:rsidR="00D463ED" w:rsidRDefault="00D463ED" w:rsidP="00D463ED">
      <w:pPr>
        <w:numPr>
          <w:ilvl w:val="1"/>
          <w:numId w:val="35"/>
        </w:numPr>
        <w:jc w:val="both"/>
      </w:pPr>
      <w:r>
        <w:t xml:space="preserve">An attestation that the applicant will indemnify and hold the Township harmless from any costs or liability arising from the approval, installation, construction, maintenance, use, repair, or removal of the UBESS, which is subject to the Township’s review and approval.  </w:t>
      </w:r>
    </w:p>
    <w:p w14:paraId="74E62634" w14:textId="77777777" w:rsidR="00D463ED" w:rsidRDefault="00D463ED" w:rsidP="00D463ED">
      <w:pPr>
        <w:numPr>
          <w:ilvl w:val="1"/>
          <w:numId w:val="35"/>
        </w:numPr>
        <w:jc w:val="both"/>
      </w:pPr>
      <w:r>
        <w:t>Proof of environmental compliance, including compliance with Part 31, Water Resources Protection, of the Natural Resources and Environmental Protection Act; (MCL 324.3101 et. seq.; Part 91, Soil Erosion and Sedimentation Control (MCL 324.9101 et. seq.) and any corresponding County ordinances; Part 301, Inland Lakes and Streams, (MCL 324.30101 et. seq.); Part 303, Wetlands (MCL 324.30301 et. seq.); Part 365, Endangered Species Protection (MCL324.36501 et. seq.); and any other applicable laws and rules in force at the time the Township considers the application.</w:t>
      </w:r>
    </w:p>
    <w:p w14:paraId="3C547F05" w14:textId="77777777" w:rsidR="00D463ED" w:rsidRDefault="00D463ED" w:rsidP="00D463ED">
      <w:pPr>
        <w:numPr>
          <w:ilvl w:val="1"/>
          <w:numId w:val="35"/>
        </w:numPr>
        <w:jc w:val="both"/>
      </w:pPr>
      <w:r>
        <w:t xml:space="preserve">Any additional information or documentation requested by the Planning Commission, Township Board, or other Township representative.  </w:t>
      </w:r>
    </w:p>
    <w:p w14:paraId="1099AC79" w14:textId="18CF0A37" w:rsidR="00D463ED" w:rsidRDefault="00D463ED" w:rsidP="00D463ED">
      <w:pPr>
        <w:numPr>
          <w:ilvl w:val="0"/>
          <w:numId w:val="35"/>
        </w:numPr>
        <w:jc w:val="both"/>
      </w:pPr>
      <w:r>
        <w:t xml:space="preserve">System and Location Requirements. In addition to the requirements of </w:t>
      </w:r>
      <w:r w:rsidR="004535D3">
        <w:t>Section 3.25</w:t>
      </w:r>
      <w:r>
        <w:t xml:space="preserve"> for a site plan, the site plan must include all of the following:  </w:t>
      </w:r>
    </w:p>
    <w:p w14:paraId="727A66A2" w14:textId="77777777" w:rsidR="00D463ED" w:rsidRDefault="00D463ED" w:rsidP="00D463ED">
      <w:pPr>
        <w:numPr>
          <w:ilvl w:val="1"/>
          <w:numId w:val="35"/>
        </w:numPr>
        <w:jc w:val="both"/>
      </w:pPr>
      <w:r>
        <w:t xml:space="preserve">Lighting. The lighting of the UBESS is limited to the minimum light necessary for safe operation.  Illumination from any lighting must not extend beyond the perimeter of the lot(s) used for the UBESS.  The UBESS must not produce any glare that is visible to neighboring lots or persons traveling on public or private roads.    </w:t>
      </w:r>
    </w:p>
    <w:p w14:paraId="5CC05C65" w14:textId="77777777" w:rsidR="00D463ED" w:rsidRDefault="00D463ED" w:rsidP="00D463ED">
      <w:pPr>
        <w:numPr>
          <w:ilvl w:val="1"/>
          <w:numId w:val="35"/>
        </w:numPr>
        <w:jc w:val="both"/>
      </w:pPr>
      <w:r>
        <w:t xml:space="preserve">Security Fencing. Security fencing must be installed around all electrical equipment related to the UBESS.  Appropriate warning signs must be posted at safe intervals at the entrance and around the perimeter of the UBESS.  </w:t>
      </w:r>
    </w:p>
    <w:p w14:paraId="5AA57F28" w14:textId="77777777" w:rsidR="00D463ED" w:rsidRDefault="00D463ED" w:rsidP="00D463ED">
      <w:pPr>
        <w:numPr>
          <w:ilvl w:val="1"/>
          <w:numId w:val="35"/>
        </w:numPr>
        <w:jc w:val="both"/>
      </w:pPr>
      <w:r>
        <w:t>Noise. The noise generated by the UBESS must not exceed 45 dBA Lmax, as measured at the property line of any adjacent parcel.</w:t>
      </w:r>
    </w:p>
    <w:p w14:paraId="1A0C1406" w14:textId="77777777" w:rsidR="00D463ED" w:rsidRDefault="00D463ED" w:rsidP="00D463ED">
      <w:pPr>
        <w:numPr>
          <w:ilvl w:val="1"/>
          <w:numId w:val="35"/>
        </w:numPr>
        <w:jc w:val="both"/>
      </w:pPr>
      <w:r>
        <w:lastRenderedPageBreak/>
        <w:t xml:space="preserve">Underground Transmission. All power transmission or other lines, wires, or conduits from a UBESS to any building or other structure must be located underground at a depth that complies with current National Electrical Code standards, except for power switchyards or the area within a substation. </w:t>
      </w:r>
    </w:p>
    <w:p w14:paraId="5C68F2A2" w14:textId="77777777" w:rsidR="00D463ED" w:rsidRDefault="00D463ED" w:rsidP="00D463ED">
      <w:pPr>
        <w:numPr>
          <w:ilvl w:val="1"/>
          <w:numId w:val="35"/>
        </w:numPr>
        <w:jc w:val="both"/>
      </w:pPr>
      <w:r>
        <w:t xml:space="preserve">Drain Tile Inspections.  The UBESS must be maintained in working condition at all times while in operation.  The applicant or operator must inspect all drain tiles at least once every three years using a robotic camera, with the first inspection occurring before the UBESS is in operation.  The applicant or operator must submit proof of the inspection to the Township.  The owner or operator must repair any damage or failure of the drain tile within sixty (60) days after discovery and submit proof of the repair to the Township.  The Township is entitled, but not required, to have a representative present at each inspection or to conduct an independent inspection.     </w:t>
      </w:r>
    </w:p>
    <w:p w14:paraId="4131237E" w14:textId="77777777" w:rsidR="00D463ED" w:rsidRDefault="00D463ED" w:rsidP="00D463ED">
      <w:pPr>
        <w:numPr>
          <w:ilvl w:val="1"/>
          <w:numId w:val="35"/>
        </w:numPr>
        <w:jc w:val="both"/>
      </w:pPr>
      <w:r>
        <w:t xml:space="preserve">Fire Protection. </w:t>
      </w:r>
    </w:p>
    <w:p w14:paraId="152B6F2B" w14:textId="77777777" w:rsidR="00D463ED" w:rsidRDefault="00D463ED" w:rsidP="00D463ED">
      <w:pPr>
        <w:numPr>
          <w:ilvl w:val="2"/>
          <w:numId w:val="35"/>
        </w:numPr>
        <w:jc w:val="both"/>
      </w:pPr>
      <w:r>
        <w:t xml:space="preserve">Before any construction of the UBESS begins, the Township’s fire department (or the fire department with which the Township contracts for fire service) will review the fire protection plan submitted with the application. The fire chief will determine whether the fire protection plan adequately protects the Township’s residents and property and whether there is sufficient water supply to comply with the fire protection plan and to respond to fire or explosion incidents. If the fire chief determines that the plan is adequate, then the fire chief will notify the Township Supervisor or his or her designee of that determination. If the fire chief determines that the plan is inadequate, then the fire chief may propose modifications to the plan, which the applicant or operator of the UBESS must implement. The fire chief’s decision may be appealed to the Township Board, and the Township Board will hear the appeal at an open meeting. The Township Board may affirm, reverse, or modify the fire chief’s determination. The Township Board’s decision is final, subject to any appellate rights available under applicable law.  </w:t>
      </w:r>
    </w:p>
    <w:p w14:paraId="3E5488A8" w14:textId="77777777" w:rsidR="00D463ED" w:rsidRDefault="00D463ED" w:rsidP="00D463ED">
      <w:pPr>
        <w:numPr>
          <w:ilvl w:val="2"/>
          <w:numId w:val="35"/>
        </w:numPr>
        <w:jc w:val="both"/>
      </w:pPr>
      <w:r>
        <w:t xml:space="preserve">The applicant or operator may amend the fire protection plan from time-to-time in light of changing technology or other factors. Any proposed amendment must be submitted to the fire department for review and approval under subsection (a). </w:t>
      </w:r>
    </w:p>
    <w:p w14:paraId="4C0B6C2C" w14:textId="77777777" w:rsidR="00D463ED" w:rsidRDefault="00D463ED" w:rsidP="00D463ED">
      <w:pPr>
        <w:numPr>
          <w:ilvl w:val="2"/>
          <w:numId w:val="35"/>
        </w:numPr>
        <w:jc w:val="both"/>
      </w:pPr>
      <w:r>
        <w:t>The UBESS must comply with the fire protection plan as approved by the fire chief (or as approved by the Township Board in the event of an appeal).</w:t>
      </w:r>
    </w:p>
    <w:p w14:paraId="6D41B756" w14:textId="77777777" w:rsidR="00D463ED" w:rsidRDefault="00D463ED" w:rsidP="00D463ED">
      <w:pPr>
        <w:numPr>
          <w:ilvl w:val="1"/>
          <w:numId w:val="35"/>
        </w:numPr>
        <w:jc w:val="both"/>
      </w:pPr>
      <w:r>
        <w:t>Insurance. The applicant or operator will maintain property/casualty insurance and general commercial liability insurance in an amount of at least $5 million per occurrence. The Township shall be listed as an additional insured on the policy at all times.</w:t>
      </w:r>
    </w:p>
    <w:p w14:paraId="0D2358E7" w14:textId="77777777" w:rsidR="00D463ED" w:rsidRDefault="00D463ED" w:rsidP="00D463ED">
      <w:pPr>
        <w:numPr>
          <w:ilvl w:val="1"/>
          <w:numId w:val="35"/>
        </w:numPr>
        <w:jc w:val="both"/>
      </w:pPr>
      <w:r>
        <w:lastRenderedPageBreak/>
        <w:t xml:space="preserve">Permits.  All required county, state, and federal permits must be obtained before the UBESS begins operating. A building permit is required for construction of a UBESS, regardless of whether the applicant or operator is otherwise exempt under state law.   </w:t>
      </w:r>
    </w:p>
    <w:p w14:paraId="201656BC" w14:textId="77777777" w:rsidR="00D463ED" w:rsidRDefault="00D463ED" w:rsidP="00D463ED">
      <w:pPr>
        <w:numPr>
          <w:ilvl w:val="1"/>
          <w:numId w:val="35"/>
        </w:numPr>
        <w:jc w:val="both"/>
      </w:pPr>
      <w:r>
        <w:t xml:space="preserve">Decommissioning.  If a UBESS is abandoned or otherwise nonoperational for a period of one year, the property owner or the operator must notify the Township and must remove the system within six (6) months after the date of abandonment. Removal requires receipt of a demolition permit from the Building Official and full restoration of the site to the satisfaction of the Zoning Administrator. The site must be filled and covered with top soil and restored to a state compatible with the surrounding vegetation. The requirements of this subsection also apply to a UBESS that is never fully completed or operational if construction has been halted for a period of one (1) year.  </w:t>
      </w:r>
    </w:p>
    <w:p w14:paraId="140A2259" w14:textId="77777777" w:rsidR="00D463ED" w:rsidRDefault="00D463ED" w:rsidP="00D463ED">
      <w:pPr>
        <w:numPr>
          <w:ilvl w:val="1"/>
          <w:numId w:val="35"/>
        </w:numPr>
        <w:jc w:val="both"/>
      </w:pPr>
      <w:r>
        <w:t xml:space="preserve">Financial Security.  To ensure proper decommissioning of a UBESS upon abandonment, the applicant must post financial security in the form of a security bond or escrow payment in an amount equal to 125% of the total estimated cost of decommissioning, code enforcement, and reclamation, which cost estimate must be approved by the Township.  The operator and the Township will review the amount of the financial security every two (2) years to ensure that the amount remains adequate.  This financial security must be posted within fifteen (15) business days after approval of the special use application.     </w:t>
      </w:r>
    </w:p>
    <w:p w14:paraId="63D45EB6" w14:textId="77777777" w:rsidR="00D463ED" w:rsidRDefault="00D463ED" w:rsidP="00D463ED">
      <w:pPr>
        <w:numPr>
          <w:ilvl w:val="1"/>
          <w:numId w:val="35"/>
        </w:numPr>
        <w:jc w:val="both"/>
      </w:pPr>
      <w:r>
        <w:t xml:space="preserve">Extraordinary Events. If the UBESS experiences a failure, fire, leakage of hazardous materials, personal injury, or other extraordinary or catastrophic event, the applicant or operator must notify the Township within 24 hours.  </w:t>
      </w:r>
    </w:p>
    <w:p w14:paraId="654256AA" w14:textId="77777777" w:rsidR="00D463ED" w:rsidRDefault="00D463ED" w:rsidP="00D463ED">
      <w:pPr>
        <w:numPr>
          <w:ilvl w:val="1"/>
          <w:numId w:val="35"/>
        </w:numPr>
        <w:jc w:val="both"/>
      </w:pPr>
      <w:r>
        <w:t>Annual Report.  The applicant or operator must submit a report on or before January 1 of each year that includes all of the following:</w:t>
      </w:r>
    </w:p>
    <w:p w14:paraId="3D039CD6" w14:textId="77777777" w:rsidR="00D463ED" w:rsidRDefault="00D463ED" w:rsidP="00D463ED">
      <w:pPr>
        <w:numPr>
          <w:ilvl w:val="2"/>
          <w:numId w:val="35"/>
        </w:numPr>
        <w:jc w:val="both"/>
      </w:pPr>
      <w:r>
        <w:t>Current proof of insurance;</w:t>
      </w:r>
    </w:p>
    <w:p w14:paraId="4EA498DB" w14:textId="77777777" w:rsidR="00D463ED" w:rsidRDefault="00D463ED" w:rsidP="00D463ED">
      <w:pPr>
        <w:numPr>
          <w:ilvl w:val="2"/>
          <w:numId w:val="35"/>
        </w:numPr>
        <w:jc w:val="both"/>
      </w:pPr>
      <w:r>
        <w:t>Verification of financial security; and</w:t>
      </w:r>
    </w:p>
    <w:p w14:paraId="1B88DE9B" w14:textId="77777777" w:rsidR="00D463ED" w:rsidRDefault="00D463ED" w:rsidP="00D463ED">
      <w:pPr>
        <w:numPr>
          <w:ilvl w:val="2"/>
          <w:numId w:val="35"/>
        </w:numPr>
        <w:jc w:val="both"/>
      </w:pPr>
      <w:r>
        <w:t xml:space="preserve">A summary of all complaints, complaint resolutions, and extraordinary events. </w:t>
      </w:r>
    </w:p>
    <w:p w14:paraId="6CD09A00" w14:textId="77777777" w:rsidR="00D463ED" w:rsidRDefault="00D463ED" w:rsidP="00D463ED">
      <w:pPr>
        <w:numPr>
          <w:ilvl w:val="1"/>
          <w:numId w:val="35"/>
        </w:numPr>
        <w:jc w:val="both"/>
      </w:pPr>
      <w:r>
        <w:t xml:space="preserve">Inspections.  The Township may inspect a UBESS at any time by providing 24-hour advance notice to the applicant or operator.  </w:t>
      </w:r>
    </w:p>
    <w:p w14:paraId="19B0ECF6" w14:textId="77777777" w:rsidR="00D463ED" w:rsidRDefault="00D463ED" w:rsidP="00D463ED">
      <w:pPr>
        <w:numPr>
          <w:ilvl w:val="1"/>
          <w:numId w:val="35"/>
        </w:numPr>
        <w:jc w:val="both"/>
      </w:pPr>
      <w:r>
        <w:t xml:space="preserve">Transferability.  A conditional land use permit for a UBESS is transferable to a new owner.  The new owner must register their name and business address with the Township and must comply with this Ordinance and all approvals and conditions issued by the Township.  </w:t>
      </w:r>
    </w:p>
    <w:p w14:paraId="337F4FB1" w14:textId="77777777" w:rsidR="00D463ED" w:rsidRDefault="00D463ED" w:rsidP="00D463ED">
      <w:pPr>
        <w:numPr>
          <w:ilvl w:val="1"/>
          <w:numId w:val="35"/>
        </w:numPr>
        <w:jc w:val="both"/>
      </w:pPr>
      <w:r>
        <w:t xml:space="preserve">Remedies.  If an applicant or operator fails to comply with this Ordinance, the Township, may pursue any remedy or enforcement, including but not limited to </w:t>
      </w:r>
      <w:r>
        <w:lastRenderedPageBreak/>
        <w:t>the removal of any UBESS pursuant to the Zoning Ordinance or as otherwise authorized by law.  Additionally, the Township may pursue any legal or equitable action to abate a violation and recover any and all costs, including the Township’s actual attorney fees and costs.</w:t>
      </w:r>
    </w:p>
    <w:p w14:paraId="3621073A" w14:textId="1127F000" w:rsidR="00D463ED" w:rsidRDefault="00D463ED" w:rsidP="00D463ED">
      <w:pPr>
        <w:numPr>
          <w:ilvl w:val="0"/>
          <w:numId w:val="35"/>
        </w:numPr>
        <w:jc w:val="both"/>
      </w:pPr>
      <w:r>
        <w:t xml:space="preserve">Utility-Scale Battery Energy Storage Systems under PA 233. On or after November 29, 2024, once PA 233 of 2023 is in effect, the following provisions apply to any UBESS with a nameplate capacity of 50 megawatts or more and an energy discharge capability of 200 megawatt hours or more. To the extent these provisions conflict with the provisions in subsections </w:t>
      </w:r>
      <w:r w:rsidR="00692E6B" w:rsidRPr="00692E6B">
        <w:t>4.59</w:t>
      </w:r>
      <w:r w:rsidRPr="00692E6B">
        <w:t>(A)-(C),</w:t>
      </w:r>
      <w:r>
        <w:t xml:space="preserve"> these provisions control as to such UBESS. This subsection does not apply if PA 233 of 2023 is repealed, enjoined, or otherwise not in effect, and does not apply to a UBESS with a nameplate capacity of fewer than 50 megawatts </w:t>
      </w:r>
      <w:bookmarkStart w:id="1" w:name="_Hlk179902872"/>
      <w:r>
        <w:t>or an energy discharge capability of less than 200 megawatt hours</w:t>
      </w:r>
      <w:bookmarkEnd w:id="1"/>
      <w:r>
        <w:t xml:space="preserve">. All provisions in subsections </w:t>
      </w:r>
      <w:r w:rsidR="00692E6B" w:rsidRPr="00692E6B">
        <w:t>4.59</w:t>
      </w:r>
      <w:r w:rsidRPr="00692E6B">
        <w:t>(A)-(C) that do not conflict with this subsection (D) remain in full force and effect.</w:t>
      </w:r>
    </w:p>
    <w:p w14:paraId="2C1F1250" w14:textId="77777777" w:rsidR="00D463ED" w:rsidRDefault="00D463ED" w:rsidP="00D463ED">
      <w:pPr>
        <w:numPr>
          <w:ilvl w:val="1"/>
          <w:numId w:val="35"/>
        </w:numPr>
        <w:jc w:val="both"/>
      </w:pPr>
      <w:r>
        <w:t>Setbacks. The UBESS must comply with the following minimum setback requirements, with setback distances measured from the nearest edge of the perimeter fencing of the facility:</w:t>
      </w:r>
    </w:p>
    <w:tbl>
      <w:tblPr>
        <w:tblStyle w:val="TableGrid"/>
        <w:tblW w:w="0" w:type="auto"/>
        <w:tblInd w:w="1075" w:type="dxa"/>
        <w:tblLook w:val="04A0" w:firstRow="1" w:lastRow="0" w:firstColumn="1" w:lastColumn="0" w:noHBand="0" w:noVBand="1"/>
      </w:tblPr>
      <w:tblGrid>
        <w:gridCol w:w="4140"/>
        <w:gridCol w:w="4135"/>
      </w:tblGrid>
      <w:tr w:rsidR="00D463ED" w14:paraId="58A2A76B" w14:textId="77777777" w:rsidTr="00D463ED">
        <w:tc>
          <w:tcPr>
            <w:tcW w:w="4140" w:type="dxa"/>
            <w:tcBorders>
              <w:top w:val="single" w:sz="4" w:space="0" w:color="auto"/>
              <w:left w:val="single" w:sz="4" w:space="0" w:color="auto"/>
              <w:bottom w:val="single" w:sz="4" w:space="0" w:color="auto"/>
              <w:right w:val="single" w:sz="4" w:space="0" w:color="auto"/>
            </w:tcBorders>
            <w:hideMark/>
          </w:tcPr>
          <w:p w14:paraId="3F0E6386" w14:textId="77777777" w:rsidR="00D463ED" w:rsidRDefault="00D463ED">
            <w:pPr>
              <w:tabs>
                <w:tab w:val="left" w:pos="720"/>
              </w:tabs>
              <w:rPr>
                <w:b/>
                <w:bCs/>
                <w:kern w:val="0"/>
              </w:rPr>
            </w:pPr>
            <w:r>
              <w:rPr>
                <w:b/>
                <w:bCs/>
                <w:kern w:val="0"/>
              </w:rPr>
              <w:t>Setback Description</w:t>
            </w:r>
          </w:p>
        </w:tc>
        <w:tc>
          <w:tcPr>
            <w:tcW w:w="4135" w:type="dxa"/>
            <w:tcBorders>
              <w:top w:val="single" w:sz="4" w:space="0" w:color="auto"/>
              <w:left w:val="single" w:sz="4" w:space="0" w:color="auto"/>
              <w:bottom w:val="single" w:sz="4" w:space="0" w:color="auto"/>
              <w:right w:val="single" w:sz="4" w:space="0" w:color="auto"/>
            </w:tcBorders>
            <w:hideMark/>
          </w:tcPr>
          <w:p w14:paraId="260CEB11" w14:textId="77777777" w:rsidR="00D463ED" w:rsidRDefault="00D463ED">
            <w:pPr>
              <w:tabs>
                <w:tab w:val="left" w:pos="720"/>
              </w:tabs>
              <w:rPr>
                <w:b/>
                <w:bCs/>
                <w:kern w:val="0"/>
              </w:rPr>
            </w:pPr>
            <w:r>
              <w:rPr>
                <w:b/>
                <w:bCs/>
                <w:kern w:val="0"/>
              </w:rPr>
              <w:t>Setback Distance</w:t>
            </w:r>
          </w:p>
        </w:tc>
      </w:tr>
      <w:tr w:rsidR="00D463ED" w14:paraId="36D274BC" w14:textId="77777777" w:rsidTr="00D463ED">
        <w:tc>
          <w:tcPr>
            <w:tcW w:w="4140" w:type="dxa"/>
            <w:tcBorders>
              <w:top w:val="single" w:sz="4" w:space="0" w:color="auto"/>
              <w:left w:val="single" w:sz="4" w:space="0" w:color="auto"/>
              <w:bottom w:val="single" w:sz="4" w:space="0" w:color="auto"/>
              <w:right w:val="single" w:sz="4" w:space="0" w:color="auto"/>
            </w:tcBorders>
            <w:hideMark/>
          </w:tcPr>
          <w:p w14:paraId="72FD8F35" w14:textId="77777777" w:rsidR="00D463ED" w:rsidRDefault="00D463ED">
            <w:pPr>
              <w:tabs>
                <w:tab w:val="left" w:pos="720"/>
              </w:tabs>
              <w:rPr>
                <w:kern w:val="0"/>
              </w:rPr>
            </w:pPr>
            <w:r>
              <w:rPr>
                <w:kern w:val="0"/>
              </w:rPr>
              <w:t>Occupied community buildings and dwellings on nonparticipating properties</w:t>
            </w:r>
          </w:p>
        </w:tc>
        <w:tc>
          <w:tcPr>
            <w:tcW w:w="4135" w:type="dxa"/>
            <w:tcBorders>
              <w:top w:val="single" w:sz="4" w:space="0" w:color="auto"/>
              <w:left w:val="single" w:sz="4" w:space="0" w:color="auto"/>
              <w:bottom w:val="single" w:sz="4" w:space="0" w:color="auto"/>
              <w:right w:val="single" w:sz="4" w:space="0" w:color="auto"/>
            </w:tcBorders>
            <w:hideMark/>
          </w:tcPr>
          <w:p w14:paraId="046BCE35" w14:textId="77777777" w:rsidR="00D463ED" w:rsidRDefault="00D463ED">
            <w:pPr>
              <w:tabs>
                <w:tab w:val="left" w:pos="720"/>
              </w:tabs>
              <w:rPr>
                <w:kern w:val="0"/>
              </w:rPr>
            </w:pPr>
            <w:r>
              <w:rPr>
                <w:kern w:val="0"/>
              </w:rPr>
              <w:t>300 feet from the nearest point on the outer wall</w:t>
            </w:r>
          </w:p>
        </w:tc>
      </w:tr>
      <w:tr w:rsidR="00D463ED" w14:paraId="3C73A908" w14:textId="77777777" w:rsidTr="00D463ED">
        <w:tc>
          <w:tcPr>
            <w:tcW w:w="4140" w:type="dxa"/>
            <w:tcBorders>
              <w:top w:val="single" w:sz="4" w:space="0" w:color="auto"/>
              <w:left w:val="single" w:sz="4" w:space="0" w:color="auto"/>
              <w:bottom w:val="single" w:sz="4" w:space="0" w:color="auto"/>
              <w:right w:val="single" w:sz="4" w:space="0" w:color="auto"/>
            </w:tcBorders>
            <w:hideMark/>
          </w:tcPr>
          <w:p w14:paraId="42D533F4" w14:textId="77777777" w:rsidR="00D463ED" w:rsidRDefault="00D463ED">
            <w:pPr>
              <w:tabs>
                <w:tab w:val="left" w:pos="720"/>
              </w:tabs>
              <w:rPr>
                <w:kern w:val="0"/>
              </w:rPr>
            </w:pPr>
            <w:r>
              <w:rPr>
                <w:kern w:val="0"/>
              </w:rPr>
              <w:t>Public road right-of-way</w:t>
            </w:r>
          </w:p>
        </w:tc>
        <w:tc>
          <w:tcPr>
            <w:tcW w:w="4135" w:type="dxa"/>
            <w:tcBorders>
              <w:top w:val="single" w:sz="4" w:space="0" w:color="auto"/>
              <w:left w:val="single" w:sz="4" w:space="0" w:color="auto"/>
              <w:bottom w:val="single" w:sz="4" w:space="0" w:color="auto"/>
              <w:right w:val="single" w:sz="4" w:space="0" w:color="auto"/>
            </w:tcBorders>
            <w:hideMark/>
          </w:tcPr>
          <w:p w14:paraId="0836E173" w14:textId="77777777" w:rsidR="00D463ED" w:rsidRDefault="00D463ED">
            <w:pPr>
              <w:tabs>
                <w:tab w:val="left" w:pos="720"/>
              </w:tabs>
              <w:rPr>
                <w:kern w:val="0"/>
              </w:rPr>
            </w:pPr>
            <w:r>
              <w:rPr>
                <w:kern w:val="0"/>
              </w:rPr>
              <w:t>50 feet measured from the nearest edge of a public road right-of-way</w:t>
            </w:r>
          </w:p>
        </w:tc>
      </w:tr>
      <w:tr w:rsidR="00D463ED" w14:paraId="5AC3E826" w14:textId="77777777" w:rsidTr="00D463ED">
        <w:tc>
          <w:tcPr>
            <w:tcW w:w="4140" w:type="dxa"/>
            <w:tcBorders>
              <w:top w:val="single" w:sz="4" w:space="0" w:color="auto"/>
              <w:left w:val="single" w:sz="4" w:space="0" w:color="auto"/>
              <w:bottom w:val="single" w:sz="4" w:space="0" w:color="auto"/>
              <w:right w:val="single" w:sz="4" w:space="0" w:color="auto"/>
            </w:tcBorders>
            <w:hideMark/>
          </w:tcPr>
          <w:p w14:paraId="3C2870D9" w14:textId="77777777" w:rsidR="00D463ED" w:rsidRDefault="00D463ED">
            <w:pPr>
              <w:tabs>
                <w:tab w:val="left" w:pos="720"/>
              </w:tabs>
              <w:rPr>
                <w:kern w:val="0"/>
              </w:rPr>
            </w:pPr>
            <w:r>
              <w:rPr>
                <w:kern w:val="0"/>
              </w:rPr>
              <w:t>Nonparticipating parties</w:t>
            </w:r>
          </w:p>
        </w:tc>
        <w:tc>
          <w:tcPr>
            <w:tcW w:w="4135" w:type="dxa"/>
            <w:tcBorders>
              <w:top w:val="single" w:sz="4" w:space="0" w:color="auto"/>
              <w:left w:val="single" w:sz="4" w:space="0" w:color="auto"/>
              <w:bottom w:val="single" w:sz="4" w:space="0" w:color="auto"/>
              <w:right w:val="single" w:sz="4" w:space="0" w:color="auto"/>
            </w:tcBorders>
            <w:hideMark/>
          </w:tcPr>
          <w:p w14:paraId="767DFF9C" w14:textId="77777777" w:rsidR="00D463ED" w:rsidRDefault="00D463ED">
            <w:pPr>
              <w:tabs>
                <w:tab w:val="left" w:pos="720"/>
              </w:tabs>
              <w:rPr>
                <w:kern w:val="0"/>
              </w:rPr>
            </w:pPr>
            <w:r>
              <w:rPr>
                <w:kern w:val="0"/>
              </w:rPr>
              <w:t>50 feet measured from the nearest shared property line</w:t>
            </w:r>
          </w:p>
        </w:tc>
      </w:tr>
    </w:tbl>
    <w:p w14:paraId="28ADE9F9" w14:textId="77777777" w:rsidR="00D463ED" w:rsidRDefault="00D463ED" w:rsidP="00D463ED">
      <w:pPr>
        <w:numPr>
          <w:ilvl w:val="1"/>
          <w:numId w:val="35"/>
        </w:numPr>
        <w:spacing w:before="240"/>
        <w:jc w:val="both"/>
      </w:pPr>
      <w:r>
        <w:t>Installation. The UBESS must comply with the version of NFPA 855 “Standard for the Installation of Stationary Energy Storage Systems” in effect on the effective date of the amendatory act that added this section or any applicable successor standard.</w:t>
      </w:r>
    </w:p>
    <w:p w14:paraId="32F5CC13" w14:textId="77777777" w:rsidR="00D463ED" w:rsidRDefault="00D463ED" w:rsidP="00D463ED">
      <w:pPr>
        <w:numPr>
          <w:ilvl w:val="1"/>
          <w:numId w:val="35"/>
        </w:numPr>
        <w:jc w:val="both"/>
      </w:pPr>
      <w:r>
        <w:t>Noise. The UBESS must not generate a maximum sound in excess of 55 average hourly decibels as modeled at the nearest outer wall of the nearest dwelling located on an adjacent nonparticipating property. Decibel modeling shall use the A-weighted scale as designed by the American National Standards Institute.</w:t>
      </w:r>
    </w:p>
    <w:p w14:paraId="1AA2CDD8" w14:textId="77777777" w:rsidR="00D463ED" w:rsidRDefault="00D463ED" w:rsidP="00D463ED">
      <w:pPr>
        <w:numPr>
          <w:ilvl w:val="1"/>
          <w:numId w:val="35"/>
        </w:numPr>
        <w:jc w:val="both"/>
      </w:pPr>
      <w:r>
        <w:t>Lighting. The UBESS must implement dark sky-friendly lighting solutions.</w:t>
      </w:r>
    </w:p>
    <w:p w14:paraId="72BFA23F" w14:textId="77777777" w:rsidR="00D463ED" w:rsidRDefault="00D463ED" w:rsidP="00D463ED">
      <w:pPr>
        <w:numPr>
          <w:ilvl w:val="1"/>
          <w:numId w:val="35"/>
        </w:numPr>
        <w:jc w:val="both"/>
      </w:pPr>
      <w:r>
        <w:t>Environmental Regulations. The UBESS must comply with applicable state or federal environmental regulations.</w:t>
      </w:r>
    </w:p>
    <w:p w14:paraId="3CC02F5E" w14:textId="77777777" w:rsidR="00D463ED" w:rsidRDefault="00D463ED" w:rsidP="00D463ED">
      <w:pPr>
        <w:numPr>
          <w:ilvl w:val="1"/>
          <w:numId w:val="35"/>
        </w:numPr>
        <w:jc w:val="both"/>
      </w:pPr>
      <w:r>
        <w:lastRenderedPageBreak/>
        <w:t>Host community agreement. The applicant shall enter into a host community agreement with the Township. The host community agreement shall require that, upon commencement of any operation, the UBESS owner must pay the Township $2,000.00 per megawatt of nameplate capacity. The payment shall be used as determined by the Township for police, fire, public safety, or other infrastructure, or other projects as agreed to by the Township and the applicant.</w:t>
      </w:r>
    </w:p>
    <w:p w14:paraId="33E5F2F4" w14:textId="77777777" w:rsidR="00D463ED" w:rsidRDefault="00D463ED" w:rsidP="00D463ED">
      <w:pPr>
        <w:numPr>
          <w:ilvl w:val="0"/>
          <w:numId w:val="34"/>
        </w:numPr>
        <w:ind w:left="360"/>
        <w:jc w:val="both"/>
      </w:pPr>
      <w:r>
        <w:rPr>
          <w:b/>
          <w:bCs/>
        </w:rPr>
        <w:t>Validity and Severability.</w:t>
      </w:r>
    </w:p>
    <w:p w14:paraId="17A65143" w14:textId="77777777" w:rsidR="00D463ED" w:rsidRDefault="00D463ED" w:rsidP="00D463ED">
      <w:pPr>
        <w:autoSpaceDE w:val="0"/>
        <w:autoSpaceDN w:val="0"/>
        <w:adjustRightInd w:val="0"/>
        <w:spacing w:after="0"/>
        <w:jc w:val="both"/>
        <w:rPr>
          <w:rFonts w:ascii="Times New Roman" w:hAnsi="Times New Roman"/>
        </w:rPr>
      </w:pPr>
      <w:r>
        <w:rPr>
          <w:rFonts w:ascii="Times New Roman" w:hAnsi="Times New Roman"/>
        </w:rPr>
        <w:t>If any portion of this Ordinance is found invalid for any reason, such holding will not affect the validity of the remaining portions of this Ordinance.</w:t>
      </w:r>
    </w:p>
    <w:p w14:paraId="628829EA" w14:textId="77777777" w:rsidR="00D463ED" w:rsidRDefault="00D463ED" w:rsidP="00D463ED">
      <w:pPr>
        <w:spacing w:after="0"/>
        <w:jc w:val="both"/>
      </w:pPr>
    </w:p>
    <w:p w14:paraId="1CBCE727" w14:textId="77777777" w:rsidR="00D463ED" w:rsidRDefault="00D463ED" w:rsidP="00D463ED">
      <w:pPr>
        <w:numPr>
          <w:ilvl w:val="0"/>
          <w:numId w:val="34"/>
        </w:numPr>
        <w:ind w:left="360"/>
        <w:jc w:val="both"/>
      </w:pPr>
      <w:r>
        <w:rPr>
          <w:b/>
          <w:bCs/>
        </w:rPr>
        <w:t>Repealer.</w:t>
      </w:r>
    </w:p>
    <w:p w14:paraId="15FC8149" w14:textId="77777777" w:rsidR="00D463ED" w:rsidRDefault="00D463ED" w:rsidP="00D463ED">
      <w:pPr>
        <w:autoSpaceDE w:val="0"/>
        <w:autoSpaceDN w:val="0"/>
        <w:adjustRightInd w:val="0"/>
        <w:spacing w:after="0"/>
        <w:jc w:val="both"/>
        <w:rPr>
          <w:rFonts w:ascii="Times New Roman" w:hAnsi="Times New Roman"/>
        </w:rPr>
      </w:pPr>
      <w:r>
        <w:rPr>
          <w:rFonts w:ascii="Times New Roman" w:hAnsi="Times New Roman"/>
        </w:rPr>
        <w:t xml:space="preserve">All other ordinances inconsistent with the provisions of this Ordinance are hereby repealed to the extent necessary to give this Ordinance full force and effect. </w:t>
      </w:r>
    </w:p>
    <w:p w14:paraId="12F89741" w14:textId="77777777" w:rsidR="00D463ED" w:rsidRDefault="00D463ED" w:rsidP="00D463ED">
      <w:pPr>
        <w:autoSpaceDE w:val="0"/>
        <w:autoSpaceDN w:val="0"/>
        <w:adjustRightInd w:val="0"/>
        <w:spacing w:after="0"/>
        <w:jc w:val="both"/>
        <w:rPr>
          <w:rFonts w:ascii="Times New Roman" w:hAnsi="Times New Roman"/>
        </w:rPr>
      </w:pPr>
    </w:p>
    <w:p w14:paraId="65CF41E6" w14:textId="77777777" w:rsidR="00D463ED" w:rsidRDefault="00D463ED" w:rsidP="00D463ED">
      <w:pPr>
        <w:numPr>
          <w:ilvl w:val="0"/>
          <w:numId w:val="34"/>
        </w:numPr>
        <w:ind w:left="360"/>
        <w:jc w:val="both"/>
        <w:rPr>
          <w:b/>
          <w:bCs/>
        </w:rPr>
      </w:pPr>
      <w:r>
        <w:rPr>
          <w:b/>
          <w:bCs/>
        </w:rPr>
        <w:t>Effective Date.</w:t>
      </w:r>
    </w:p>
    <w:p w14:paraId="5B1FF19D" w14:textId="77777777" w:rsidR="00D463ED" w:rsidRDefault="00D463ED" w:rsidP="00D463ED">
      <w:pPr>
        <w:jc w:val="both"/>
        <w:rPr>
          <w:b/>
          <w:bCs/>
        </w:rPr>
      </w:pPr>
      <w:r>
        <w:t>This Ordinance takes effect upon the expiration of 7 days after publication as required by MCL 125.3401(7).</w:t>
      </w:r>
    </w:p>
    <w:p w14:paraId="738504CD" w14:textId="4F5EF33C" w:rsidR="00CA58D5" w:rsidRDefault="00CA58D5" w:rsidP="0022224D"/>
    <w:sdt>
      <w:sdtPr>
        <w:alias w:val="BEC LegalBar File Stamp"/>
        <w:tag w:val="BEC.LegalBar.FileStamp"/>
        <w:id w:val="371042742"/>
        <w:placeholder>
          <w:docPart w:val="D900CCECB2C6485089BA985540C6C665"/>
        </w:placeholder>
      </w:sdtPr>
      <w:sdtContent>
        <w:p w14:paraId="08A623E2" w14:textId="7F2E17BA" w:rsidR="00692E6B" w:rsidRPr="0022224D" w:rsidRDefault="00000000" w:rsidP="00692E6B">
          <w:pPr>
            <w:pStyle w:val="FileStampParagraph"/>
          </w:pPr>
          <w:sdt>
            <w:sdtPr>
              <w:rPr>
                <w:rStyle w:val="FileStampParagraphChar"/>
              </w:rPr>
              <w:tag w:val="BEC.LegalBar.FileStamp.Client"/>
              <w:id w:val="522900444"/>
              <w:placeholder>
                <w:docPart w:val="2CE8AA4647314477868C764F7DC9FCD9"/>
              </w:placeholder>
              <w:dataBinding w:prefixMappings="xmlns:ns='http://schemas.beclegal.com/legalbar/filestamp'" w:xpath="ns:filestamp/ns:Client" w:storeItemID="{C1657FE5-BF05-4B59-9D0C-78484C209E09}"/>
              <w:text/>
            </w:sdtPr>
            <w:sdtEndPr>
              <w:rPr>
                <w:rStyle w:val="DefaultParagraphFont"/>
              </w:rPr>
            </w:sdtEndPr>
            <w:sdtContent>
              <w:r w:rsidR="00692E6B">
                <w:rPr>
                  <w:rStyle w:val="FileStampParagraphChar"/>
                </w:rPr>
                <w:t>29935</w:t>
              </w:r>
            </w:sdtContent>
          </w:sdt>
          <w:sdt>
            <w:sdtPr>
              <w:rPr>
                <w:rStyle w:val="FileStampParagraphChar"/>
              </w:rPr>
              <w:tag w:val="BEC.LegalBar.FileStamp.Text"/>
              <w:id w:val="989829458"/>
              <w:placeholder>
                <w:docPart w:val="34EB733671C8495C86F25001841A8184"/>
              </w:placeholder>
              <w:text/>
            </w:sdtPr>
            <w:sdtContent>
              <w:r w:rsidR="00692E6B" w:rsidRPr="00692E6B">
                <w:rPr>
                  <w:rStyle w:val="FileStampParagraphChar"/>
                </w:rPr>
                <w:t>:</w:t>
              </w:r>
            </w:sdtContent>
          </w:sdt>
          <w:sdt>
            <w:sdtPr>
              <w:rPr>
                <w:rStyle w:val="FileStampParagraphChar"/>
              </w:rPr>
              <w:tag w:val="BEC.LegalBar.FileStamp.Matter"/>
              <w:id w:val="-1551987769"/>
              <w:placeholder>
                <w:docPart w:val="4C314556ED8A4B09AE82E09B3C793D79"/>
              </w:placeholder>
              <w:dataBinding w:prefixMappings="xmlns:ns='http://schemas.beclegal.com/legalbar/filestamp'" w:xpath="ns:filestamp/ns:Matter" w:storeItemID="{C1657FE5-BF05-4B59-9D0C-78484C209E09}"/>
              <w:text/>
            </w:sdtPr>
            <w:sdtContent>
              <w:r w:rsidR="00692E6B">
                <w:rPr>
                  <w:rStyle w:val="FileStampParagraphChar"/>
                </w:rPr>
                <w:t>00001</w:t>
              </w:r>
            </w:sdtContent>
          </w:sdt>
          <w:sdt>
            <w:sdtPr>
              <w:rPr>
                <w:rStyle w:val="FileStampParagraphChar"/>
              </w:rPr>
              <w:tag w:val="BEC.LegalBar.FileStamp.Text"/>
              <w:id w:val="1811981939"/>
              <w:placeholder>
                <w:docPart w:val="BEB2E34C653E4E38A19BE0B6EA0685EF"/>
              </w:placeholder>
              <w:text/>
            </w:sdtPr>
            <w:sdtContent>
              <w:r w:rsidR="00692E6B">
                <w:rPr>
                  <w:rStyle w:val="FileStampParagraphChar"/>
                </w:rPr>
                <w:t>:</w:t>
              </w:r>
            </w:sdtContent>
          </w:sdt>
          <w:sdt>
            <w:sdtPr>
              <w:rPr>
                <w:rStyle w:val="FileStampParagraphChar"/>
              </w:rPr>
              <w:tag w:val="BEC.LegalBar.FileStamp.DocNumber"/>
              <w:id w:val="1381369082"/>
              <w:placeholder>
                <w:docPart w:val="33C36DB43F8C4028B47FE7CB2B1AA9E3"/>
              </w:placeholder>
              <w:dataBinding w:prefixMappings="xmlns:ns='http://schemas.beclegal.com/legalbar/filestamp'" w:xpath="ns:filestamp/ns:DocNumber" w:storeItemID="{C1657FE5-BF05-4B59-9D0C-78484C209E09}"/>
              <w:text/>
            </w:sdtPr>
            <w:sdtContent>
              <w:r w:rsidR="00692E6B">
                <w:rPr>
                  <w:rStyle w:val="FileStampParagraphChar"/>
                </w:rPr>
                <w:t>200968378</w:t>
              </w:r>
            </w:sdtContent>
          </w:sdt>
          <w:sdt>
            <w:sdtPr>
              <w:rPr>
                <w:rStyle w:val="FileStampParagraphChar"/>
              </w:rPr>
              <w:tag w:val="BEC.LegalBar.FileStamp.Text"/>
              <w:id w:val="-1953007883"/>
              <w:placeholder>
                <w:docPart w:val="90F5B6E92BF84B2BBAA613B847E9ED67"/>
              </w:placeholder>
              <w:text/>
            </w:sdtPr>
            <w:sdtContent>
              <w:r w:rsidR="00692E6B">
                <w:rPr>
                  <w:rStyle w:val="FileStampParagraphChar"/>
                </w:rPr>
                <w:t>-</w:t>
              </w:r>
            </w:sdtContent>
          </w:sdt>
          <w:sdt>
            <w:sdtPr>
              <w:rPr>
                <w:rStyle w:val="FileStampParagraphChar"/>
              </w:rPr>
              <w:tag w:val="BEC.LegalBar.FileStamp.Version"/>
              <w:id w:val="-1123069345"/>
              <w:placeholder>
                <w:docPart w:val="25844A4A8AB64505A05C767A7809A7B4"/>
              </w:placeholder>
              <w:dataBinding w:prefixMappings="xmlns:ns='http://schemas.beclegal.com/legalbar/filestamp'" w:xpath="ns:filestamp/ns:Version" w:storeItemID="{C1657FE5-BF05-4B59-9D0C-78484C209E09}"/>
              <w:text/>
            </w:sdtPr>
            <w:sdtContent>
              <w:r w:rsidR="00692E6B">
                <w:rPr>
                  <w:rStyle w:val="FileStampParagraphChar"/>
                </w:rPr>
                <w:t>1</w:t>
              </w:r>
            </w:sdtContent>
          </w:sdt>
        </w:p>
      </w:sdtContent>
    </w:sdt>
    <w:sectPr w:rsidR="00692E6B" w:rsidRPr="002222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0600" w14:textId="77777777" w:rsidR="00180EA8" w:rsidRDefault="00180EA8" w:rsidP="00B532BB">
      <w:pPr>
        <w:spacing w:after="0"/>
      </w:pPr>
      <w:r>
        <w:separator/>
      </w:r>
    </w:p>
  </w:endnote>
  <w:endnote w:type="continuationSeparator" w:id="0">
    <w:p w14:paraId="5DA0718B" w14:textId="77777777" w:rsidR="00180EA8" w:rsidRDefault="00180EA8" w:rsidP="00B53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CF09" w14:textId="77777777" w:rsidR="00180EA8" w:rsidRDefault="00180EA8" w:rsidP="00B532BB">
      <w:pPr>
        <w:spacing w:after="0"/>
      </w:pPr>
      <w:r>
        <w:separator/>
      </w:r>
    </w:p>
  </w:footnote>
  <w:footnote w:type="continuationSeparator" w:id="0">
    <w:p w14:paraId="2DCD3743" w14:textId="77777777" w:rsidR="00180EA8" w:rsidRDefault="00180EA8" w:rsidP="00B532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A0D"/>
    <w:multiLevelType w:val="multilevel"/>
    <w:tmpl w:val="5CE2A0C8"/>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2026EB6"/>
    <w:multiLevelType w:val="multilevel"/>
    <w:tmpl w:val="85B02E6A"/>
    <w:name w:val="OutlineHeadings"/>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lowerLetter"/>
      <w:pStyle w:val="Heading5"/>
      <w:lvlText w:val="%5)"/>
      <w:lvlJc w:val="left"/>
      <w:pPr>
        <w:tabs>
          <w:tab w:val="num" w:pos="3600"/>
        </w:tabs>
        <w:ind w:left="3600" w:hanging="720"/>
      </w:pPr>
    </w:lvl>
    <w:lvl w:ilvl="5">
      <w:start w:val="1"/>
      <w:numFmt w:val="lowerRoman"/>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abstractNum w:abstractNumId="2" w15:restartNumberingAfterBreak="0">
    <w:nsid w:val="28297938"/>
    <w:multiLevelType w:val="singleLevel"/>
    <w:tmpl w:val="062AD958"/>
    <w:lvl w:ilvl="0">
      <w:start w:val="1"/>
      <w:numFmt w:val="bullet"/>
      <w:lvlText w:val=""/>
      <w:lvlJc w:val="left"/>
      <w:pPr>
        <w:tabs>
          <w:tab w:val="num" w:pos="720"/>
        </w:tabs>
        <w:ind w:left="1440" w:hanging="720"/>
      </w:pPr>
      <w:rPr>
        <w:rFonts w:ascii="Symbol" w:hAnsi="Symbol" w:hint="default"/>
      </w:rPr>
    </w:lvl>
  </w:abstractNum>
  <w:abstractNum w:abstractNumId="3" w15:restartNumberingAfterBreak="0">
    <w:nsid w:val="35DB4B0C"/>
    <w:multiLevelType w:val="multilevel"/>
    <w:tmpl w:val="5C4C2DCC"/>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right"/>
      <w:pPr>
        <w:ind w:left="2520" w:hanging="180"/>
      </w:pPr>
    </w:lvl>
    <w:lvl w:ilvl="3">
      <w:start w:val="1"/>
      <w:numFmt w:val="lowerRoman"/>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294017F"/>
    <w:multiLevelType w:val="hybridMultilevel"/>
    <w:tmpl w:val="B6EC1B02"/>
    <w:lvl w:ilvl="0" w:tplc="66EE0E56">
      <w:start w:val="1"/>
      <w:numFmt w:val="decimal"/>
      <w:lvlText w:val="Section %1."/>
      <w:lvlJc w:val="left"/>
      <w:pPr>
        <w:ind w:left="720" w:hanging="360"/>
      </w:pPr>
      <w:rPr>
        <w:b/>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A505B5"/>
    <w:multiLevelType w:val="singleLevel"/>
    <w:tmpl w:val="4C18BB6C"/>
    <w:lvl w:ilvl="0">
      <w:start w:val="1"/>
      <w:numFmt w:val="decimal"/>
      <w:lvlText w:val="%1."/>
      <w:lvlJc w:val="left"/>
      <w:pPr>
        <w:tabs>
          <w:tab w:val="num" w:pos="1440"/>
        </w:tabs>
        <w:ind w:left="1440" w:hanging="720"/>
      </w:pPr>
    </w:lvl>
  </w:abstractNum>
  <w:num w:numId="1" w16cid:durableId="873731180">
    <w:abstractNumId w:val="2"/>
  </w:num>
  <w:num w:numId="2" w16cid:durableId="868494024">
    <w:abstractNumId w:val="5"/>
  </w:num>
  <w:num w:numId="3" w16cid:durableId="69693461">
    <w:abstractNumId w:val="0"/>
  </w:num>
  <w:num w:numId="4" w16cid:durableId="280721283">
    <w:abstractNumId w:val="0"/>
  </w:num>
  <w:num w:numId="5" w16cid:durableId="741415342">
    <w:abstractNumId w:val="0"/>
  </w:num>
  <w:num w:numId="6" w16cid:durableId="2049839968">
    <w:abstractNumId w:val="0"/>
  </w:num>
  <w:num w:numId="7" w16cid:durableId="384376389">
    <w:abstractNumId w:val="0"/>
  </w:num>
  <w:num w:numId="8" w16cid:durableId="228155250">
    <w:abstractNumId w:val="0"/>
  </w:num>
  <w:num w:numId="9" w16cid:durableId="824470196">
    <w:abstractNumId w:val="0"/>
  </w:num>
  <w:num w:numId="10" w16cid:durableId="1296179885">
    <w:abstractNumId w:val="0"/>
  </w:num>
  <w:num w:numId="11" w16cid:durableId="1591428142">
    <w:abstractNumId w:val="0"/>
  </w:num>
  <w:num w:numId="12" w16cid:durableId="1290820795">
    <w:abstractNumId w:val="2"/>
  </w:num>
  <w:num w:numId="13" w16cid:durableId="1780760979">
    <w:abstractNumId w:val="5"/>
  </w:num>
  <w:num w:numId="14" w16cid:durableId="1175608721">
    <w:abstractNumId w:val="0"/>
  </w:num>
  <w:num w:numId="15" w16cid:durableId="229461946">
    <w:abstractNumId w:val="0"/>
  </w:num>
  <w:num w:numId="16" w16cid:durableId="1814448645">
    <w:abstractNumId w:val="0"/>
  </w:num>
  <w:num w:numId="17" w16cid:durableId="460198242">
    <w:abstractNumId w:val="0"/>
  </w:num>
  <w:num w:numId="18" w16cid:durableId="319622586">
    <w:abstractNumId w:val="0"/>
  </w:num>
  <w:num w:numId="19" w16cid:durableId="1666546606">
    <w:abstractNumId w:val="0"/>
  </w:num>
  <w:num w:numId="20" w16cid:durableId="1453019893">
    <w:abstractNumId w:val="0"/>
  </w:num>
  <w:num w:numId="21" w16cid:durableId="662045939">
    <w:abstractNumId w:val="0"/>
  </w:num>
  <w:num w:numId="22" w16cid:durableId="483204965">
    <w:abstractNumId w:val="0"/>
  </w:num>
  <w:num w:numId="23" w16cid:durableId="798838033">
    <w:abstractNumId w:val="2"/>
  </w:num>
  <w:num w:numId="24" w16cid:durableId="1189180776">
    <w:abstractNumId w:val="5"/>
  </w:num>
  <w:num w:numId="25" w16cid:durableId="450519216">
    <w:abstractNumId w:val="2"/>
  </w:num>
  <w:num w:numId="26" w16cid:durableId="2115897938">
    <w:abstractNumId w:val="5"/>
  </w:num>
  <w:num w:numId="27" w16cid:durableId="1797092543">
    <w:abstractNumId w:val="2"/>
  </w:num>
  <w:num w:numId="28" w16cid:durableId="591746989">
    <w:abstractNumId w:val="5"/>
  </w:num>
  <w:num w:numId="29" w16cid:durableId="1247763113">
    <w:abstractNumId w:val="2"/>
  </w:num>
  <w:num w:numId="30" w16cid:durableId="1526867689">
    <w:abstractNumId w:val="5"/>
  </w:num>
  <w:num w:numId="31" w16cid:durableId="1782645490">
    <w:abstractNumId w:val="2"/>
  </w:num>
  <w:num w:numId="32" w16cid:durableId="565451782">
    <w:abstractNumId w:val="2"/>
  </w:num>
  <w:num w:numId="33" w16cid:durableId="1670597836">
    <w:abstractNumId w:val="1"/>
  </w:num>
  <w:num w:numId="34" w16cid:durableId="1616251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4213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ED"/>
    <w:rsid w:val="000101A6"/>
    <w:rsid w:val="00032584"/>
    <w:rsid w:val="00044A24"/>
    <w:rsid w:val="00051683"/>
    <w:rsid w:val="0006211C"/>
    <w:rsid w:val="00067001"/>
    <w:rsid w:val="00073BB7"/>
    <w:rsid w:val="001011F3"/>
    <w:rsid w:val="00101D6A"/>
    <w:rsid w:val="001679AF"/>
    <w:rsid w:val="00180EA8"/>
    <w:rsid w:val="00196F92"/>
    <w:rsid w:val="001A22A6"/>
    <w:rsid w:val="001B7F63"/>
    <w:rsid w:val="00213877"/>
    <w:rsid w:val="0022224D"/>
    <w:rsid w:val="00244EC6"/>
    <w:rsid w:val="002600CD"/>
    <w:rsid w:val="00285AC1"/>
    <w:rsid w:val="002928D8"/>
    <w:rsid w:val="002B3AAD"/>
    <w:rsid w:val="002E257A"/>
    <w:rsid w:val="002E6286"/>
    <w:rsid w:val="0034733C"/>
    <w:rsid w:val="00351FD7"/>
    <w:rsid w:val="003643FC"/>
    <w:rsid w:val="00372322"/>
    <w:rsid w:val="003875F7"/>
    <w:rsid w:val="00391B5D"/>
    <w:rsid w:val="003A21EF"/>
    <w:rsid w:val="003D154A"/>
    <w:rsid w:val="003E2F05"/>
    <w:rsid w:val="004042CC"/>
    <w:rsid w:val="0041761D"/>
    <w:rsid w:val="004401EE"/>
    <w:rsid w:val="00450240"/>
    <w:rsid w:val="004535D3"/>
    <w:rsid w:val="00474AD3"/>
    <w:rsid w:val="004A5C0E"/>
    <w:rsid w:val="00513D1D"/>
    <w:rsid w:val="005146FE"/>
    <w:rsid w:val="005A6D24"/>
    <w:rsid w:val="005F67E8"/>
    <w:rsid w:val="00622EF6"/>
    <w:rsid w:val="00671434"/>
    <w:rsid w:val="006915E9"/>
    <w:rsid w:val="00692E6B"/>
    <w:rsid w:val="006E0942"/>
    <w:rsid w:val="00711CEA"/>
    <w:rsid w:val="00721764"/>
    <w:rsid w:val="00751116"/>
    <w:rsid w:val="0079149D"/>
    <w:rsid w:val="00892247"/>
    <w:rsid w:val="008C524A"/>
    <w:rsid w:val="009119EA"/>
    <w:rsid w:val="009943A3"/>
    <w:rsid w:val="009C747D"/>
    <w:rsid w:val="00A26979"/>
    <w:rsid w:val="00A53DA4"/>
    <w:rsid w:val="00AC6C87"/>
    <w:rsid w:val="00AF0384"/>
    <w:rsid w:val="00B156F2"/>
    <w:rsid w:val="00B532BB"/>
    <w:rsid w:val="00B84D1D"/>
    <w:rsid w:val="00BB17C2"/>
    <w:rsid w:val="00BD309F"/>
    <w:rsid w:val="00BF195E"/>
    <w:rsid w:val="00C0447B"/>
    <w:rsid w:val="00C13139"/>
    <w:rsid w:val="00C23F78"/>
    <w:rsid w:val="00C31A73"/>
    <w:rsid w:val="00C37436"/>
    <w:rsid w:val="00C41DBC"/>
    <w:rsid w:val="00C53F94"/>
    <w:rsid w:val="00C56FDA"/>
    <w:rsid w:val="00C63779"/>
    <w:rsid w:val="00CA58D5"/>
    <w:rsid w:val="00D463ED"/>
    <w:rsid w:val="00D56F87"/>
    <w:rsid w:val="00D63EF7"/>
    <w:rsid w:val="00D65641"/>
    <w:rsid w:val="00DA7EAC"/>
    <w:rsid w:val="00DD5806"/>
    <w:rsid w:val="00DE20F5"/>
    <w:rsid w:val="00DE5BD6"/>
    <w:rsid w:val="00E015A5"/>
    <w:rsid w:val="00E161F7"/>
    <w:rsid w:val="00E76EDC"/>
    <w:rsid w:val="00EA216D"/>
    <w:rsid w:val="00EB4346"/>
    <w:rsid w:val="00F05913"/>
    <w:rsid w:val="00F07578"/>
    <w:rsid w:val="00FB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9C0843"/>
  <w15:chartTrackingRefBased/>
  <w15:docId w15:val="{5DCEBD45-CF16-4312-94FC-3095B329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3ED"/>
    <w:pPr>
      <w:spacing w:after="240"/>
    </w:pPr>
    <w:rPr>
      <w:rFonts w:cstheme="minorHAnsi"/>
      <w:kern w:val="2"/>
      <w14:ligatures w14:val="standardContextual"/>
    </w:rPr>
  </w:style>
  <w:style w:type="paragraph" w:styleId="Heading1">
    <w:name w:val="heading 1"/>
    <w:basedOn w:val="Normal"/>
    <w:next w:val="Normal"/>
    <w:link w:val="Heading1Char"/>
    <w:qFormat/>
    <w:rsid w:val="001A22A6"/>
    <w:pPr>
      <w:keepNext/>
      <w:keepLines/>
      <w:numPr>
        <w:numId w:val="33"/>
      </w:numPr>
      <w:spacing w:before="240" w:after="0"/>
      <w:jc w:val="both"/>
      <w:outlineLvl w:val="0"/>
    </w:pPr>
    <w:rPr>
      <w:rFonts w:asciiTheme="majorHAnsi" w:eastAsiaTheme="minorEastAsia" w:hAnsiTheme="majorHAnsi" w:cstheme="majorHAnsi"/>
      <w:bCs/>
    </w:rPr>
  </w:style>
  <w:style w:type="paragraph" w:styleId="Heading2">
    <w:name w:val="heading 2"/>
    <w:basedOn w:val="Normal"/>
    <w:next w:val="Normal"/>
    <w:link w:val="Heading2Char"/>
    <w:semiHidden/>
    <w:unhideWhenUsed/>
    <w:qFormat/>
    <w:rsid w:val="001A22A6"/>
    <w:pPr>
      <w:keepNext/>
      <w:keepLines/>
      <w:numPr>
        <w:ilvl w:val="1"/>
        <w:numId w:val="33"/>
      </w:numPr>
      <w:spacing w:before="40" w:after="0"/>
      <w:jc w:val="both"/>
      <w:outlineLvl w:val="1"/>
    </w:pPr>
    <w:rPr>
      <w:rFonts w:asciiTheme="majorHAnsi" w:eastAsiaTheme="minorEastAsia" w:hAnsiTheme="majorHAnsi" w:cstheme="majorHAnsi"/>
      <w:bCs/>
      <w:iCs/>
      <w:szCs w:val="22"/>
    </w:rPr>
  </w:style>
  <w:style w:type="paragraph" w:styleId="Heading3">
    <w:name w:val="heading 3"/>
    <w:basedOn w:val="Normal"/>
    <w:next w:val="Normal"/>
    <w:link w:val="Heading3Char"/>
    <w:semiHidden/>
    <w:unhideWhenUsed/>
    <w:qFormat/>
    <w:rsid w:val="001A22A6"/>
    <w:pPr>
      <w:keepNext/>
      <w:keepLines/>
      <w:numPr>
        <w:ilvl w:val="2"/>
        <w:numId w:val="33"/>
      </w:numPr>
      <w:spacing w:before="40" w:after="0"/>
      <w:jc w:val="both"/>
      <w:outlineLvl w:val="2"/>
    </w:pPr>
    <w:rPr>
      <w:rFonts w:asciiTheme="majorHAnsi" w:eastAsiaTheme="minorEastAsia" w:hAnsiTheme="majorHAnsi" w:cstheme="majorHAnsi"/>
      <w:bCs/>
      <w:szCs w:val="26"/>
    </w:rPr>
  </w:style>
  <w:style w:type="paragraph" w:styleId="Heading4">
    <w:name w:val="heading 4"/>
    <w:basedOn w:val="Normal"/>
    <w:next w:val="Normal"/>
    <w:link w:val="Heading4Char"/>
    <w:semiHidden/>
    <w:unhideWhenUsed/>
    <w:qFormat/>
    <w:rsid w:val="001A22A6"/>
    <w:pPr>
      <w:keepNext/>
      <w:keepLines/>
      <w:numPr>
        <w:ilvl w:val="3"/>
        <w:numId w:val="33"/>
      </w:numPr>
      <w:spacing w:before="40" w:after="0"/>
      <w:jc w:val="both"/>
      <w:outlineLvl w:val="3"/>
    </w:pPr>
    <w:rPr>
      <w:rFonts w:asciiTheme="majorHAnsi" w:eastAsiaTheme="minorEastAsia" w:hAnsiTheme="majorHAnsi" w:cstheme="majorHAnsi"/>
      <w:bCs/>
      <w:szCs w:val="28"/>
    </w:rPr>
  </w:style>
  <w:style w:type="paragraph" w:styleId="Heading5">
    <w:name w:val="heading 5"/>
    <w:basedOn w:val="Normal"/>
    <w:next w:val="Normal"/>
    <w:link w:val="Heading5Char"/>
    <w:semiHidden/>
    <w:unhideWhenUsed/>
    <w:qFormat/>
    <w:rsid w:val="001A22A6"/>
    <w:pPr>
      <w:keepNext/>
      <w:keepLines/>
      <w:numPr>
        <w:ilvl w:val="4"/>
        <w:numId w:val="33"/>
      </w:numPr>
      <w:spacing w:before="40" w:after="0"/>
      <w:jc w:val="both"/>
      <w:outlineLvl w:val="4"/>
    </w:pPr>
    <w:rPr>
      <w:rFonts w:asciiTheme="majorHAnsi" w:eastAsiaTheme="minorEastAsia" w:hAnsiTheme="majorHAnsi" w:cstheme="majorHAnsi"/>
      <w:bCs/>
      <w:iCs/>
      <w:szCs w:val="26"/>
    </w:rPr>
  </w:style>
  <w:style w:type="paragraph" w:styleId="Heading6">
    <w:name w:val="heading 6"/>
    <w:basedOn w:val="Normal"/>
    <w:next w:val="Normal"/>
    <w:link w:val="Heading6Char"/>
    <w:semiHidden/>
    <w:unhideWhenUsed/>
    <w:qFormat/>
    <w:rsid w:val="001A22A6"/>
    <w:pPr>
      <w:keepNext/>
      <w:keepLines/>
      <w:numPr>
        <w:ilvl w:val="5"/>
        <w:numId w:val="33"/>
      </w:numPr>
      <w:spacing w:before="40" w:after="0"/>
      <w:jc w:val="both"/>
      <w:outlineLvl w:val="5"/>
    </w:pPr>
    <w:rPr>
      <w:rFonts w:asciiTheme="majorHAnsi" w:eastAsiaTheme="minorEastAsia" w:hAnsiTheme="majorHAnsi" w:cstheme="majorHAnsi"/>
      <w:bCs/>
      <w:szCs w:val="22"/>
    </w:rPr>
  </w:style>
  <w:style w:type="paragraph" w:styleId="Heading7">
    <w:name w:val="heading 7"/>
    <w:basedOn w:val="Normal"/>
    <w:next w:val="Normal"/>
    <w:link w:val="Heading7Char"/>
    <w:semiHidden/>
    <w:unhideWhenUsed/>
    <w:qFormat/>
    <w:rsid w:val="001A22A6"/>
    <w:pPr>
      <w:keepNext/>
      <w:keepLines/>
      <w:numPr>
        <w:ilvl w:val="6"/>
        <w:numId w:val="33"/>
      </w:numPr>
      <w:spacing w:before="40" w:after="0"/>
      <w:jc w:val="both"/>
      <w:outlineLvl w:val="6"/>
    </w:pPr>
    <w:rPr>
      <w:rFonts w:asciiTheme="majorHAnsi" w:eastAsiaTheme="minorEastAsia" w:hAnsiTheme="majorHAnsi" w:cstheme="majorHAnsi"/>
    </w:rPr>
  </w:style>
  <w:style w:type="paragraph" w:styleId="Heading8">
    <w:name w:val="heading 8"/>
    <w:basedOn w:val="Normal"/>
    <w:next w:val="Normal"/>
    <w:link w:val="Heading8Char"/>
    <w:semiHidden/>
    <w:unhideWhenUsed/>
    <w:qFormat/>
    <w:rsid w:val="001A22A6"/>
    <w:pPr>
      <w:keepNext/>
      <w:keepLines/>
      <w:numPr>
        <w:ilvl w:val="7"/>
        <w:numId w:val="33"/>
      </w:numPr>
      <w:spacing w:before="40" w:after="0"/>
      <w:jc w:val="both"/>
      <w:outlineLvl w:val="7"/>
    </w:pPr>
    <w:rPr>
      <w:rFonts w:asciiTheme="majorHAnsi" w:eastAsiaTheme="minorEastAsia" w:hAnsiTheme="majorHAnsi" w:cstheme="majorHAnsi"/>
      <w:iCs/>
    </w:rPr>
  </w:style>
  <w:style w:type="paragraph" w:styleId="Heading9">
    <w:name w:val="heading 9"/>
    <w:basedOn w:val="Normal"/>
    <w:next w:val="Normal"/>
    <w:link w:val="Heading9Char"/>
    <w:semiHidden/>
    <w:unhideWhenUsed/>
    <w:qFormat/>
    <w:rsid w:val="001A22A6"/>
    <w:pPr>
      <w:keepNext/>
      <w:keepLines/>
      <w:numPr>
        <w:ilvl w:val="8"/>
        <w:numId w:val="33"/>
      </w:numPr>
      <w:spacing w:before="40" w:after="0"/>
      <w:jc w:val="both"/>
      <w:outlineLvl w:val="8"/>
    </w:pPr>
    <w:rPr>
      <w:rFonts w:asciiTheme="majorHAnsi" w:eastAsiaTheme="minorEastAsia"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32584"/>
    <w:rPr>
      <w:b/>
      <w:bCs/>
    </w:rPr>
  </w:style>
  <w:style w:type="character" w:styleId="Emphasis">
    <w:name w:val="Emphasis"/>
    <w:basedOn w:val="DefaultParagraphFont"/>
    <w:qFormat/>
    <w:rsid w:val="00032584"/>
    <w:rPr>
      <w:i/>
      <w:iCs/>
    </w:rPr>
  </w:style>
  <w:style w:type="paragraph" w:customStyle="1" w:styleId="BodySingleSp5">
    <w:name w:val="*Body Single Sp .5"/>
    <w:aliases w:val="BS5"/>
    <w:basedOn w:val="Normal"/>
    <w:link w:val="BodySingleSp5Char"/>
    <w:qFormat/>
    <w:rsid w:val="00AC6C87"/>
    <w:pPr>
      <w:ind w:firstLine="720"/>
      <w:jc w:val="both"/>
    </w:pPr>
    <w:rPr>
      <w:bCs/>
    </w:rPr>
  </w:style>
  <w:style w:type="character" w:customStyle="1" w:styleId="BodySingleSp5Char">
    <w:name w:val="*Body Single Sp .5 Char"/>
    <w:aliases w:val="BS5 Char"/>
    <w:basedOn w:val="DefaultParagraphFont"/>
    <w:link w:val="BodySingleSp5"/>
    <w:rsid w:val="00AC6C87"/>
    <w:rPr>
      <w:bCs/>
    </w:rPr>
  </w:style>
  <w:style w:type="paragraph" w:customStyle="1" w:styleId="TitleCenterBoldUnderlineAllCaps">
    <w:name w:val="*Title Center Bold Underline All Caps"/>
    <w:aliases w:val="TCBUA"/>
    <w:basedOn w:val="Normal"/>
    <w:link w:val="TitleCenterBoldUnderlineAllCapsChar"/>
    <w:qFormat/>
    <w:rsid w:val="009119EA"/>
    <w:pPr>
      <w:keepNext/>
      <w:jc w:val="center"/>
      <w:outlineLvl w:val="0"/>
    </w:pPr>
    <w:rPr>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9119EA"/>
    <w:rPr>
      <w:b/>
      <w:caps/>
      <w:u w:val="single"/>
    </w:rPr>
  </w:style>
  <w:style w:type="paragraph" w:customStyle="1" w:styleId="BodyDoubleSp5">
    <w:name w:val="*Body Double Sp .5"/>
    <w:aliases w:val="BD5"/>
    <w:basedOn w:val="Normal"/>
    <w:link w:val="BodyDoubleSp5Char"/>
    <w:qFormat/>
    <w:rsid w:val="009119EA"/>
    <w:pPr>
      <w:spacing w:line="480" w:lineRule="auto"/>
      <w:ind w:firstLine="720"/>
      <w:jc w:val="both"/>
    </w:pPr>
    <w:rPr>
      <w:bCs/>
    </w:rPr>
  </w:style>
  <w:style w:type="character" w:customStyle="1" w:styleId="BodyDoubleSp5Char">
    <w:name w:val="*Body Double Sp .5 Char"/>
    <w:aliases w:val="BD5 Char"/>
    <w:basedOn w:val="DefaultParagraphFont"/>
    <w:link w:val="BodyDoubleSp5"/>
    <w:rsid w:val="009119EA"/>
    <w:rPr>
      <w:bCs/>
    </w:rPr>
  </w:style>
  <w:style w:type="paragraph" w:customStyle="1" w:styleId="Quote055">
    <w:name w:val="*Quote 0/.5/.5"/>
    <w:aliases w:val="Q055"/>
    <w:basedOn w:val="Normal"/>
    <w:link w:val="Quote055Char"/>
    <w:qFormat/>
    <w:rsid w:val="00244EC6"/>
    <w:pPr>
      <w:ind w:left="720" w:right="720"/>
      <w:jc w:val="both"/>
    </w:pPr>
    <w:rPr>
      <w:bCs/>
    </w:rPr>
  </w:style>
  <w:style w:type="character" w:customStyle="1" w:styleId="Quote055Char">
    <w:name w:val="*Quote 0/.5/.5 Char"/>
    <w:aliases w:val="Q055 Char"/>
    <w:basedOn w:val="DefaultParagraphFont"/>
    <w:link w:val="Quote055"/>
    <w:rsid w:val="00244EC6"/>
    <w:rPr>
      <w:bCs/>
    </w:rPr>
  </w:style>
  <w:style w:type="paragraph" w:styleId="Header">
    <w:name w:val="header"/>
    <w:basedOn w:val="Normal"/>
    <w:link w:val="HeaderChar"/>
    <w:uiPriority w:val="99"/>
    <w:unhideWhenUsed/>
    <w:rsid w:val="00B532BB"/>
    <w:pPr>
      <w:tabs>
        <w:tab w:val="center" w:pos="4680"/>
        <w:tab w:val="right" w:pos="9360"/>
      </w:tabs>
      <w:spacing w:after="0"/>
    </w:pPr>
  </w:style>
  <w:style w:type="character" w:customStyle="1" w:styleId="HeaderChar">
    <w:name w:val="Header Char"/>
    <w:basedOn w:val="DefaultParagraphFont"/>
    <w:link w:val="Header"/>
    <w:uiPriority w:val="99"/>
    <w:rsid w:val="00B532BB"/>
  </w:style>
  <w:style w:type="paragraph" w:styleId="Footer">
    <w:name w:val="footer"/>
    <w:basedOn w:val="Normal"/>
    <w:link w:val="FooterChar"/>
    <w:uiPriority w:val="99"/>
    <w:unhideWhenUsed/>
    <w:rsid w:val="00B532BB"/>
    <w:pPr>
      <w:tabs>
        <w:tab w:val="center" w:pos="4680"/>
        <w:tab w:val="right" w:pos="9360"/>
      </w:tabs>
      <w:spacing w:after="0"/>
    </w:pPr>
  </w:style>
  <w:style w:type="character" w:customStyle="1" w:styleId="FooterChar">
    <w:name w:val="Footer Char"/>
    <w:basedOn w:val="DefaultParagraphFont"/>
    <w:link w:val="Footer"/>
    <w:uiPriority w:val="99"/>
    <w:rsid w:val="00B532BB"/>
  </w:style>
  <w:style w:type="character" w:customStyle="1" w:styleId="Heading1Char">
    <w:name w:val="Heading 1 Char"/>
    <w:basedOn w:val="DefaultParagraphFont"/>
    <w:link w:val="Heading1"/>
    <w:rsid w:val="001A22A6"/>
    <w:rPr>
      <w:rFonts w:asciiTheme="majorHAnsi" w:eastAsiaTheme="minorEastAsia" w:hAnsiTheme="majorHAnsi" w:cstheme="majorHAnsi"/>
      <w:bCs/>
    </w:rPr>
  </w:style>
  <w:style w:type="character" w:customStyle="1" w:styleId="Heading2Char">
    <w:name w:val="Heading 2 Char"/>
    <w:basedOn w:val="DefaultParagraphFont"/>
    <w:link w:val="Heading2"/>
    <w:semiHidden/>
    <w:rsid w:val="001A22A6"/>
    <w:rPr>
      <w:rFonts w:asciiTheme="majorHAnsi" w:eastAsiaTheme="minorEastAsia" w:hAnsiTheme="majorHAnsi" w:cstheme="majorHAnsi"/>
      <w:bCs/>
      <w:iCs/>
      <w:szCs w:val="22"/>
    </w:rPr>
  </w:style>
  <w:style w:type="character" w:customStyle="1" w:styleId="Heading3Char">
    <w:name w:val="Heading 3 Char"/>
    <w:basedOn w:val="DefaultParagraphFont"/>
    <w:link w:val="Heading3"/>
    <w:semiHidden/>
    <w:rsid w:val="001A22A6"/>
    <w:rPr>
      <w:rFonts w:asciiTheme="majorHAnsi" w:eastAsiaTheme="minorEastAsia" w:hAnsiTheme="majorHAnsi" w:cstheme="majorHAnsi"/>
      <w:bCs/>
      <w:szCs w:val="26"/>
    </w:rPr>
  </w:style>
  <w:style w:type="character" w:customStyle="1" w:styleId="Heading4Char">
    <w:name w:val="Heading 4 Char"/>
    <w:basedOn w:val="DefaultParagraphFont"/>
    <w:link w:val="Heading4"/>
    <w:semiHidden/>
    <w:rsid w:val="001A22A6"/>
    <w:rPr>
      <w:rFonts w:asciiTheme="majorHAnsi" w:eastAsiaTheme="minorEastAsia" w:hAnsiTheme="majorHAnsi" w:cstheme="majorHAnsi"/>
      <w:bCs/>
      <w:szCs w:val="28"/>
    </w:rPr>
  </w:style>
  <w:style w:type="character" w:customStyle="1" w:styleId="Heading5Char">
    <w:name w:val="Heading 5 Char"/>
    <w:basedOn w:val="DefaultParagraphFont"/>
    <w:link w:val="Heading5"/>
    <w:semiHidden/>
    <w:rsid w:val="001A22A6"/>
    <w:rPr>
      <w:rFonts w:asciiTheme="majorHAnsi" w:eastAsiaTheme="minorEastAsia" w:hAnsiTheme="majorHAnsi" w:cstheme="majorHAnsi"/>
      <w:bCs/>
      <w:iCs/>
      <w:szCs w:val="26"/>
    </w:rPr>
  </w:style>
  <w:style w:type="character" w:customStyle="1" w:styleId="Heading6Char">
    <w:name w:val="Heading 6 Char"/>
    <w:basedOn w:val="DefaultParagraphFont"/>
    <w:link w:val="Heading6"/>
    <w:semiHidden/>
    <w:rsid w:val="001A22A6"/>
    <w:rPr>
      <w:rFonts w:asciiTheme="majorHAnsi" w:eastAsiaTheme="minorEastAsia" w:hAnsiTheme="majorHAnsi" w:cstheme="majorHAnsi"/>
      <w:bCs/>
      <w:szCs w:val="22"/>
    </w:rPr>
  </w:style>
  <w:style w:type="character" w:customStyle="1" w:styleId="Heading7Char">
    <w:name w:val="Heading 7 Char"/>
    <w:basedOn w:val="DefaultParagraphFont"/>
    <w:link w:val="Heading7"/>
    <w:semiHidden/>
    <w:rsid w:val="001A22A6"/>
    <w:rPr>
      <w:rFonts w:asciiTheme="majorHAnsi" w:eastAsiaTheme="minorEastAsia" w:hAnsiTheme="majorHAnsi" w:cstheme="majorHAnsi"/>
    </w:rPr>
  </w:style>
  <w:style w:type="character" w:customStyle="1" w:styleId="Heading8Char">
    <w:name w:val="Heading 8 Char"/>
    <w:basedOn w:val="DefaultParagraphFont"/>
    <w:link w:val="Heading8"/>
    <w:semiHidden/>
    <w:rsid w:val="001A22A6"/>
    <w:rPr>
      <w:rFonts w:asciiTheme="majorHAnsi" w:eastAsiaTheme="minorEastAsia" w:hAnsiTheme="majorHAnsi" w:cstheme="majorHAnsi"/>
      <w:iCs/>
    </w:rPr>
  </w:style>
  <w:style w:type="character" w:customStyle="1" w:styleId="Heading9Char">
    <w:name w:val="Heading 9 Char"/>
    <w:basedOn w:val="DefaultParagraphFont"/>
    <w:link w:val="Heading9"/>
    <w:semiHidden/>
    <w:rsid w:val="001A22A6"/>
    <w:rPr>
      <w:rFonts w:asciiTheme="majorHAnsi" w:eastAsiaTheme="minorEastAsia" w:hAnsiTheme="majorHAnsi" w:cstheme="majorHAnsi"/>
      <w:szCs w:val="22"/>
    </w:rPr>
  </w:style>
  <w:style w:type="paragraph" w:customStyle="1" w:styleId="TitleCenterBold">
    <w:name w:val="*Title Center Bold"/>
    <w:aliases w:val="TCB"/>
    <w:basedOn w:val="Normal"/>
    <w:link w:val="TitleCenterBoldChar"/>
    <w:qFormat/>
    <w:rsid w:val="001A22A6"/>
    <w:pPr>
      <w:keepNext/>
      <w:jc w:val="center"/>
      <w:outlineLvl w:val="0"/>
    </w:pPr>
    <w:rPr>
      <w:rFonts w:asciiTheme="majorHAnsi" w:hAnsiTheme="majorHAnsi" w:cstheme="majorHAnsi"/>
      <w:b/>
      <w:bCs/>
    </w:rPr>
  </w:style>
  <w:style w:type="character" w:customStyle="1" w:styleId="TitleCenterBoldChar">
    <w:name w:val="*Title Center Bold Char"/>
    <w:aliases w:val="TCB Char"/>
    <w:basedOn w:val="DefaultParagraphFont"/>
    <w:link w:val="TitleCenterBold"/>
    <w:rsid w:val="001A22A6"/>
    <w:rPr>
      <w:rFonts w:asciiTheme="majorHAnsi" w:hAnsiTheme="majorHAnsi" w:cstheme="majorHAnsi"/>
      <w:b/>
      <w:bCs/>
    </w:rPr>
  </w:style>
  <w:style w:type="table" w:styleId="TableGrid">
    <w:name w:val="Table Grid"/>
    <w:basedOn w:val="TableNormal"/>
    <w:rsid w:val="00D463ED"/>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5D3"/>
    <w:rPr>
      <w:sz w:val="16"/>
      <w:szCs w:val="16"/>
    </w:rPr>
  </w:style>
  <w:style w:type="paragraph" w:styleId="CommentText">
    <w:name w:val="annotation text"/>
    <w:basedOn w:val="Normal"/>
    <w:link w:val="CommentTextChar"/>
    <w:uiPriority w:val="99"/>
    <w:unhideWhenUsed/>
    <w:rsid w:val="004535D3"/>
    <w:rPr>
      <w:sz w:val="20"/>
      <w:szCs w:val="20"/>
    </w:rPr>
  </w:style>
  <w:style w:type="character" w:customStyle="1" w:styleId="CommentTextChar">
    <w:name w:val="Comment Text Char"/>
    <w:basedOn w:val="DefaultParagraphFont"/>
    <w:link w:val="CommentText"/>
    <w:uiPriority w:val="99"/>
    <w:rsid w:val="004535D3"/>
    <w:rPr>
      <w:rFonts w:cs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535D3"/>
    <w:rPr>
      <w:b/>
      <w:bCs/>
    </w:rPr>
  </w:style>
  <w:style w:type="character" w:customStyle="1" w:styleId="CommentSubjectChar">
    <w:name w:val="Comment Subject Char"/>
    <w:basedOn w:val="CommentTextChar"/>
    <w:link w:val="CommentSubject"/>
    <w:uiPriority w:val="99"/>
    <w:semiHidden/>
    <w:rsid w:val="004535D3"/>
    <w:rPr>
      <w:rFonts w:cstheme="minorHAnsi"/>
      <w:b/>
      <w:bCs/>
      <w:kern w:val="2"/>
      <w:sz w:val="20"/>
      <w:szCs w:val="20"/>
      <w14:ligatures w14:val="standardContextual"/>
    </w:rPr>
  </w:style>
  <w:style w:type="paragraph" w:customStyle="1" w:styleId="FileStampParagraph">
    <w:name w:val="File Stamp Paragraph"/>
    <w:basedOn w:val="Normal"/>
    <w:next w:val="Normal"/>
    <w:link w:val="FileStampParagraphChar"/>
    <w:qFormat/>
    <w:rsid w:val="00692E6B"/>
    <w:pPr>
      <w:spacing w:after="160" w:line="259" w:lineRule="auto"/>
    </w:pPr>
    <w:rPr>
      <w:rFonts w:cstheme="minorBidi"/>
      <w:kern w:val="0"/>
      <w:sz w:val="16"/>
    </w:rPr>
  </w:style>
  <w:style w:type="character" w:customStyle="1" w:styleId="FileStampParagraphChar">
    <w:name w:val="File Stamp Paragraph Char"/>
    <w:basedOn w:val="DefaultParagraphFont"/>
    <w:link w:val="FileStampParagraph"/>
    <w:rsid w:val="00692E6B"/>
    <w:rPr>
      <w:rFonts w:cstheme="minorBidi"/>
      <w:sz w:val="16"/>
      <w14:ligatures w14:val="standardContextual"/>
    </w:rPr>
  </w:style>
  <w:style w:type="character" w:customStyle="1" w:styleId="FileStampCharacter">
    <w:name w:val="File Stamp Character"/>
    <w:basedOn w:val="DefaultParagraphFont"/>
    <w:uiPriority w:val="1"/>
    <w:qFormat/>
    <w:rsid w:val="00692E6B"/>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692E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0CCECB2C6485089BA985540C6C665"/>
        <w:category>
          <w:name w:val="General"/>
          <w:gallery w:val="placeholder"/>
        </w:category>
        <w:types>
          <w:type w:val="bbPlcHdr"/>
        </w:types>
        <w:behaviors>
          <w:behavior w:val="content"/>
        </w:behaviors>
        <w:guid w:val="{DA711270-E5AD-46C8-A1DF-7F2FFF6257A5}"/>
      </w:docPartPr>
      <w:docPartBody>
        <w:p w:rsidR="007256EE" w:rsidRDefault="007256EE"/>
      </w:docPartBody>
    </w:docPart>
    <w:docPart>
      <w:docPartPr>
        <w:name w:val="2CE8AA4647314477868C764F7DC9FCD9"/>
        <w:category>
          <w:name w:val="General"/>
          <w:gallery w:val="placeholder"/>
        </w:category>
        <w:types>
          <w:type w:val="bbPlcHdr"/>
        </w:types>
        <w:behaviors>
          <w:behavior w:val="content"/>
        </w:behaviors>
        <w:guid w:val="{5AF38FCE-E244-4EE2-8D6A-CE75ECC34F0C}"/>
      </w:docPartPr>
      <w:docPartBody>
        <w:p w:rsidR="007256EE" w:rsidRDefault="007256EE"/>
      </w:docPartBody>
    </w:docPart>
    <w:docPart>
      <w:docPartPr>
        <w:name w:val="34EB733671C8495C86F25001841A8184"/>
        <w:category>
          <w:name w:val="General"/>
          <w:gallery w:val="placeholder"/>
        </w:category>
        <w:types>
          <w:type w:val="bbPlcHdr"/>
        </w:types>
        <w:behaviors>
          <w:behavior w:val="content"/>
        </w:behaviors>
        <w:guid w:val="{D53830A9-84D9-4681-8EC9-CC1C099E6CBD}"/>
      </w:docPartPr>
      <w:docPartBody>
        <w:p w:rsidR="007256EE" w:rsidRDefault="007256EE"/>
      </w:docPartBody>
    </w:docPart>
    <w:docPart>
      <w:docPartPr>
        <w:name w:val="4C314556ED8A4B09AE82E09B3C793D79"/>
        <w:category>
          <w:name w:val="General"/>
          <w:gallery w:val="placeholder"/>
        </w:category>
        <w:types>
          <w:type w:val="bbPlcHdr"/>
        </w:types>
        <w:behaviors>
          <w:behavior w:val="content"/>
        </w:behaviors>
        <w:guid w:val="{A2253AEA-AD2C-4E1B-8397-C04872CBBF83}"/>
      </w:docPartPr>
      <w:docPartBody>
        <w:p w:rsidR="007256EE" w:rsidRDefault="007256EE"/>
      </w:docPartBody>
    </w:docPart>
    <w:docPart>
      <w:docPartPr>
        <w:name w:val="BEB2E34C653E4E38A19BE0B6EA0685EF"/>
        <w:category>
          <w:name w:val="General"/>
          <w:gallery w:val="placeholder"/>
        </w:category>
        <w:types>
          <w:type w:val="bbPlcHdr"/>
        </w:types>
        <w:behaviors>
          <w:behavior w:val="content"/>
        </w:behaviors>
        <w:guid w:val="{E4272778-D712-43C9-A0CD-DD886917FA06}"/>
      </w:docPartPr>
      <w:docPartBody>
        <w:p w:rsidR="007256EE" w:rsidRDefault="007256EE"/>
      </w:docPartBody>
    </w:docPart>
    <w:docPart>
      <w:docPartPr>
        <w:name w:val="33C36DB43F8C4028B47FE7CB2B1AA9E3"/>
        <w:category>
          <w:name w:val="General"/>
          <w:gallery w:val="placeholder"/>
        </w:category>
        <w:types>
          <w:type w:val="bbPlcHdr"/>
        </w:types>
        <w:behaviors>
          <w:behavior w:val="content"/>
        </w:behaviors>
        <w:guid w:val="{A9F750DC-3C03-47EE-830A-4E33367D3ECC}"/>
      </w:docPartPr>
      <w:docPartBody>
        <w:p w:rsidR="007256EE" w:rsidRDefault="007256EE"/>
      </w:docPartBody>
    </w:docPart>
    <w:docPart>
      <w:docPartPr>
        <w:name w:val="90F5B6E92BF84B2BBAA613B847E9ED67"/>
        <w:category>
          <w:name w:val="General"/>
          <w:gallery w:val="placeholder"/>
        </w:category>
        <w:types>
          <w:type w:val="bbPlcHdr"/>
        </w:types>
        <w:behaviors>
          <w:behavior w:val="content"/>
        </w:behaviors>
        <w:guid w:val="{D8EB3BAF-18FF-47FA-9039-0F05A108036C}"/>
      </w:docPartPr>
      <w:docPartBody>
        <w:p w:rsidR="007256EE" w:rsidRDefault="007256EE"/>
      </w:docPartBody>
    </w:docPart>
    <w:docPart>
      <w:docPartPr>
        <w:name w:val="25844A4A8AB64505A05C767A7809A7B4"/>
        <w:category>
          <w:name w:val="General"/>
          <w:gallery w:val="placeholder"/>
        </w:category>
        <w:types>
          <w:type w:val="bbPlcHdr"/>
        </w:types>
        <w:behaviors>
          <w:behavior w:val="content"/>
        </w:behaviors>
        <w:guid w:val="{32B8E2E8-24C8-4D72-9392-B0446FB7E5D0}"/>
      </w:docPartPr>
      <w:docPartBody>
        <w:p w:rsidR="007256EE" w:rsidRDefault="007256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8F"/>
    <w:rsid w:val="0021428F"/>
    <w:rsid w:val="0041761D"/>
    <w:rsid w:val="004C5531"/>
    <w:rsid w:val="007256EE"/>
    <w:rsid w:val="00BB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2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CS BW">
      <a:dk1>
        <a:sysClr val="windowText" lastClr="000000"/>
      </a:dk1>
      <a:lt1>
        <a:sysClr val="window" lastClr="FFFFFF"/>
      </a:lt1>
      <a:dk2>
        <a:srgbClr val="000000"/>
      </a:dk2>
      <a:lt2>
        <a:srgbClr val="F8F8F8"/>
      </a:lt2>
      <a:accent1>
        <a:srgbClr val="000000"/>
      </a:accent1>
      <a:accent2>
        <a:srgbClr val="3F3F3F"/>
      </a:accent2>
      <a:accent3>
        <a:srgbClr val="595959"/>
      </a:accent3>
      <a:accent4>
        <a:srgbClr val="7F7F7F"/>
      </a:accent4>
      <a:accent5>
        <a:srgbClr val="5F5F5F"/>
      </a:accent5>
      <a:accent6>
        <a:srgbClr val="595959"/>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LEGAL!200968378.1</documentid>
  <senderid>LABDOO</senderid>
  <senderemail>LABDOO@FOSTERSWIFT.COM</senderemail>
  <lastmodified>2025-01-27T09:57:00.0000000-05:00</lastmodified>
  <database>LEGAL</database>
</properties>
</file>

<file path=customXml/item2.xml><?xml version="1.0" encoding="utf-8"?>
<filestamp xmlns="http://schemas.beclegal.com/legalbar/filestamp">
  <CurrentDate>11/5/2024</CurrentDate>
  <CurrentTime>1:33 PM</CurrentTime>
  <Author>MALMASSIAN</Author>
  <Typist>LABDOO</Typist>
  <Class>ORDN</Class>
  <SubClass/>
  <FileName/>
  <DescriptiveName>Garfield Battery PA 233</DescriptiveName>
  <DMLibrary>LEGAL</DMLibrary>
  <FileStampFormatID>1</FileStampFormatID>
  <Placement>EndOfDocument</Placement>
  <Client>29935</Client>
  <Matter>00001</Matter>
  <DocNumber>200968378</DocNumber>
  <Version>1</Version>
  <IWL>iwl:dms=CLOUDIMANAGE.COM&amp;&amp;lib=LEGAL&amp;&amp;num=200968378&amp;&amp;ver=1</IWL>
  <DMCustom1>29935</DMCustom1>
  <DMCustom1Description>GARFIELD TOWNSHIP, BAY COUNTY, MI</DMCustom1Description>
  <DMCustom2>00001</DMCustom2>
  <DMCustom2Description>GENERAL</DMCustom2Description>
  <DMCustom3>260</DMCustom3>
  <DMCustom4>OPEN</DMCustom4>
  <DMCustom5/>
  <DMCustom6>004</DMCustom6>
  <DMCustom7>9212</DMCustom7>
  <DMCustom8/>
  <DMCustom9>RRICHARD</DMCustom9>
  <DMCustom10>JMULVANY</DMCustom10>
  <DMCustom11/>
  <DMCustom12/>
  <DMCustom13/>
  <DMCustom14/>
  <DMCustom15/>
  <DMCustom16/>
  <DMCustom17/>
  <DMCustom18/>
  <DMCustom19/>
  <DMCustom20/>
  <DMCustom21/>
  <DMCustom22/>
  <DMCustom23>7/12/2011 11:00:00 PM</DMCustom23>
  <DMCustom24/>
  <DMCustom25>False</DMCustom25>
  <DMCustom26>False</DMCustom26>
  <DMCustom27>False</DMCustom27>
  <DMCustom28>False</DMCustom28>
  <DMCustom29/>
  <DMCustom30/>
  <DMCustom31/>
  <Stamp xmlns="">
    <Format>Client;Text::;Matter;Text::;DocNumber;Text:-;Version;</Format>
    <Value>29935:00001:200968378-1</Value>
  </Stamp>
  <FilePath>C:\Users\labdoo\AppData\Roaming\iManage\Work\Recent\29935-00001 -- GARFIELD TOWNSHIP_ BAY COUNTY (SB) - GENERAL\Garfield Battery PA 233(200968378.1).docx</FilePath>
</filestamp>
</file>

<file path=customXml/itemProps1.xml><?xml version="1.0" encoding="utf-8"?>
<ds:datastoreItem xmlns:ds="http://schemas.openxmlformats.org/officeDocument/2006/customXml" ds:itemID="{895E10DB-7E3D-43A3-81AB-A0E6E337F72D}">
  <ds:schemaRefs>
    <ds:schemaRef ds:uri="http://www.imanage.com/work/xmlschema"/>
  </ds:schemaRefs>
</ds:datastoreItem>
</file>

<file path=customXml/itemProps2.xml><?xml version="1.0" encoding="utf-8"?>
<ds:datastoreItem xmlns:ds="http://schemas.openxmlformats.org/officeDocument/2006/customXml" ds:itemID="{C1657FE5-BF05-4B59-9D0C-78484C209E0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Almassian, Mackenzie</dc:creator>
  <cp:keywords/>
  <dc:description/>
  <cp:lastModifiedBy>Sean Gorman</cp:lastModifiedBy>
  <cp:revision>4</cp:revision>
  <dcterms:created xsi:type="dcterms:W3CDTF">2024-11-05T18:11:00Z</dcterms:created>
  <dcterms:modified xsi:type="dcterms:W3CDTF">2025-03-24T20:37:00Z</dcterms:modified>
</cp:coreProperties>
</file>